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1A96E" w14:textId="4E2F35FD" w:rsidR="00BB70D9" w:rsidRPr="00156070" w:rsidRDefault="00BB70D9" w:rsidP="00BB70D9">
      <w:pPr>
        <w:pStyle w:val="Header"/>
        <w:jc w:val="both"/>
        <w:rPr>
          <w:noProof w:val="0"/>
          <w:sz w:val="24"/>
          <w:szCs w:val="24"/>
          <w:highlight w:val="yellow"/>
          <w:lang w:eastAsia="zh-CN"/>
        </w:rPr>
      </w:pPr>
      <w:r w:rsidRPr="00E97D78">
        <w:rPr>
          <w:noProof w:val="0"/>
          <w:sz w:val="24"/>
          <w:szCs w:val="24"/>
        </w:rPr>
        <w:t>3GPP TSG RAN WG1 Meeting #</w:t>
      </w:r>
      <w:r>
        <w:rPr>
          <w:noProof w:val="0"/>
          <w:sz w:val="24"/>
          <w:szCs w:val="24"/>
        </w:rPr>
        <w:t>98</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Pr>
          <w:rFonts w:cs="Arial"/>
          <w:bCs/>
          <w:noProof w:val="0"/>
          <w:sz w:val="24"/>
        </w:rPr>
        <w:tab/>
      </w:r>
      <w:r>
        <w:rPr>
          <w:rFonts w:cs="Arial"/>
          <w:bCs/>
          <w:noProof w:val="0"/>
          <w:sz w:val="24"/>
        </w:rPr>
        <w:tab/>
      </w:r>
      <w:r w:rsidRPr="00E97D78">
        <w:rPr>
          <w:noProof w:val="0"/>
          <w:sz w:val="24"/>
          <w:szCs w:val="24"/>
        </w:rPr>
        <w:t>R1-</w:t>
      </w:r>
      <w:r w:rsidR="00F45CAE" w:rsidRPr="00F45CAE">
        <w:t xml:space="preserve"> </w:t>
      </w:r>
      <w:r w:rsidR="00F45CAE" w:rsidRPr="00F45CAE">
        <w:rPr>
          <w:noProof w:val="0"/>
          <w:sz w:val="24"/>
          <w:szCs w:val="24"/>
          <w:lang w:eastAsia="zh-CN"/>
        </w:rPr>
        <w:t>1908683</w:t>
      </w:r>
    </w:p>
    <w:p w14:paraId="29EDBBC7" w14:textId="77777777" w:rsidR="00BB70D9" w:rsidRPr="00E97D78" w:rsidRDefault="00BB70D9" w:rsidP="00BB70D9">
      <w:pPr>
        <w:pStyle w:val="Header"/>
        <w:jc w:val="both"/>
        <w:rPr>
          <w:rFonts w:eastAsia="Arial" w:cs="Arial"/>
          <w:noProof w:val="0"/>
          <w:sz w:val="24"/>
          <w:szCs w:val="24"/>
        </w:rPr>
      </w:pPr>
      <w:r>
        <w:rPr>
          <w:noProof w:val="0"/>
          <w:sz w:val="24"/>
          <w:szCs w:val="24"/>
        </w:rPr>
        <w:t>Prague</w:t>
      </w:r>
      <w:r w:rsidRPr="00C76DF7">
        <w:rPr>
          <w:noProof w:val="0"/>
          <w:sz w:val="24"/>
          <w:szCs w:val="24"/>
        </w:rPr>
        <w:t xml:space="preserve">, </w:t>
      </w:r>
      <w:r>
        <w:rPr>
          <w:noProof w:val="0"/>
          <w:sz w:val="24"/>
          <w:szCs w:val="24"/>
        </w:rPr>
        <w:t>Czech Republic,</w:t>
      </w:r>
      <w:r w:rsidRPr="00C76DF7">
        <w:rPr>
          <w:noProof w:val="0"/>
          <w:sz w:val="24"/>
          <w:szCs w:val="24"/>
        </w:rPr>
        <w:t xml:space="preserve"> </w:t>
      </w:r>
      <w:r>
        <w:rPr>
          <w:noProof w:val="0"/>
          <w:sz w:val="24"/>
          <w:szCs w:val="24"/>
        </w:rPr>
        <w:t>26</w:t>
      </w:r>
      <w:r w:rsidRPr="00833496">
        <w:rPr>
          <w:noProof w:val="0"/>
          <w:sz w:val="24"/>
          <w:szCs w:val="24"/>
          <w:vertAlign w:val="superscript"/>
        </w:rPr>
        <w:t>th</w:t>
      </w:r>
      <w:r w:rsidRPr="00C76DF7">
        <w:rPr>
          <w:noProof w:val="0"/>
          <w:sz w:val="24"/>
          <w:szCs w:val="24"/>
        </w:rPr>
        <w:t xml:space="preserve"> – </w:t>
      </w:r>
      <w:r>
        <w:rPr>
          <w:noProof w:val="0"/>
          <w:sz w:val="24"/>
          <w:szCs w:val="24"/>
        </w:rPr>
        <w:t>30</w:t>
      </w:r>
      <w:r w:rsidRPr="00833496">
        <w:rPr>
          <w:noProof w:val="0"/>
          <w:sz w:val="24"/>
          <w:szCs w:val="24"/>
          <w:vertAlign w:val="superscript"/>
        </w:rPr>
        <w:t>th</w:t>
      </w:r>
      <w:r w:rsidRPr="00C76DF7">
        <w:rPr>
          <w:noProof w:val="0"/>
          <w:sz w:val="24"/>
          <w:szCs w:val="24"/>
        </w:rPr>
        <w:t xml:space="preserve"> </w:t>
      </w:r>
      <w:proofErr w:type="gramStart"/>
      <w:r>
        <w:rPr>
          <w:noProof w:val="0"/>
          <w:sz w:val="24"/>
          <w:szCs w:val="24"/>
        </w:rPr>
        <w:t>August</w:t>
      </w:r>
      <w:r w:rsidRPr="00C76DF7">
        <w:rPr>
          <w:noProof w:val="0"/>
          <w:sz w:val="24"/>
          <w:szCs w:val="24"/>
        </w:rPr>
        <w:t>,</w:t>
      </w:r>
      <w:proofErr w:type="gramEnd"/>
      <w:r w:rsidRPr="00C76DF7">
        <w:rPr>
          <w:noProof w:val="0"/>
          <w:sz w:val="24"/>
          <w:szCs w:val="24"/>
        </w:rPr>
        <w:t xml:space="preserve"> 2019</w:t>
      </w:r>
    </w:p>
    <w:p w14:paraId="48C6495E" w14:textId="77777777" w:rsidR="00146330" w:rsidRPr="002F0924" w:rsidRDefault="00146330" w:rsidP="00146330">
      <w:pPr>
        <w:pStyle w:val="Header"/>
        <w:rPr>
          <w:bCs/>
          <w:noProof w:val="0"/>
          <w:sz w:val="24"/>
          <w:lang w:eastAsia="ja-JP"/>
        </w:rPr>
      </w:pPr>
    </w:p>
    <w:p w14:paraId="79F96FE4" w14:textId="104CDD19" w:rsidR="00146330" w:rsidRPr="002F0924" w:rsidRDefault="00146330">
      <w:pPr>
        <w:pStyle w:val="CRCoverPage"/>
        <w:rPr>
          <w:rFonts w:cs="Arial"/>
          <w:b/>
          <w:bCs/>
          <w:sz w:val="24"/>
          <w:szCs w:val="24"/>
          <w:lang w:val="en-US" w:eastAsia="ja-JP"/>
        </w:rPr>
      </w:pPr>
      <w:r w:rsidRPr="002F0924">
        <w:rPr>
          <w:rFonts w:cs="Arial"/>
          <w:b/>
          <w:bCs/>
          <w:sz w:val="24"/>
          <w:szCs w:val="24"/>
          <w:lang w:val="en-US"/>
        </w:rPr>
        <w:t>Agenda item:</w:t>
      </w:r>
      <w:r w:rsidRPr="002F0924">
        <w:rPr>
          <w:rFonts w:cs="Arial"/>
          <w:b/>
          <w:bCs/>
          <w:sz w:val="24"/>
          <w:lang w:val="en-US"/>
        </w:rPr>
        <w:tab/>
      </w:r>
      <w:r w:rsidRPr="002F0924">
        <w:rPr>
          <w:rFonts w:cs="Arial"/>
          <w:b/>
          <w:bCs/>
          <w:sz w:val="24"/>
          <w:lang w:val="en-US"/>
        </w:rPr>
        <w:tab/>
      </w:r>
      <w:r w:rsidRPr="002F0924">
        <w:rPr>
          <w:rFonts w:eastAsia="SimSun" w:cs="Arial"/>
          <w:b/>
          <w:bCs/>
          <w:sz w:val="24"/>
          <w:szCs w:val="24"/>
          <w:lang w:val="en-US"/>
        </w:rPr>
        <w:t>7.2.2.</w:t>
      </w:r>
      <w:r w:rsidR="00F4016F" w:rsidRPr="002F0924">
        <w:rPr>
          <w:rFonts w:eastAsia="SimSun" w:cs="Arial"/>
          <w:b/>
          <w:bCs/>
          <w:sz w:val="24"/>
          <w:szCs w:val="24"/>
          <w:lang w:val="en-US"/>
        </w:rPr>
        <w:t>2</w:t>
      </w:r>
      <w:r w:rsidRPr="002F0924">
        <w:rPr>
          <w:rFonts w:eastAsia="SimSun" w:cs="Arial"/>
          <w:b/>
          <w:bCs/>
          <w:sz w:val="24"/>
          <w:szCs w:val="24"/>
          <w:lang w:val="en-US"/>
        </w:rPr>
        <w:t>.</w:t>
      </w:r>
      <w:r w:rsidR="00227087" w:rsidRPr="002F0924">
        <w:rPr>
          <w:rFonts w:eastAsia="SimSun" w:cs="Arial"/>
          <w:b/>
          <w:bCs/>
          <w:sz w:val="24"/>
          <w:szCs w:val="24"/>
          <w:lang w:val="en-US"/>
        </w:rPr>
        <w:t>4</w:t>
      </w:r>
    </w:p>
    <w:p w14:paraId="71466860" w14:textId="77777777" w:rsidR="00146330" w:rsidRPr="002F0924" w:rsidRDefault="00146330" w:rsidP="00146330">
      <w:pPr>
        <w:tabs>
          <w:tab w:val="left" w:pos="1985"/>
        </w:tabs>
        <w:spacing w:after="120"/>
        <w:ind w:left="1985" w:hanging="1985"/>
        <w:rPr>
          <w:rFonts w:ascii="Arial" w:hAnsi="Arial" w:cs="Arial"/>
          <w:b/>
          <w:bCs/>
          <w:sz w:val="24"/>
          <w:lang w:val="en-US"/>
        </w:rPr>
      </w:pPr>
      <w:r w:rsidRPr="002F0924">
        <w:rPr>
          <w:rFonts w:ascii="Arial" w:hAnsi="Arial" w:cs="Arial"/>
          <w:b/>
          <w:bCs/>
          <w:sz w:val="24"/>
          <w:lang w:val="en-US"/>
        </w:rPr>
        <w:t>Source:</w:t>
      </w:r>
      <w:r w:rsidRPr="002F0924">
        <w:rPr>
          <w:rFonts w:ascii="Arial" w:hAnsi="Arial" w:cs="Arial"/>
          <w:b/>
          <w:bCs/>
          <w:sz w:val="24"/>
          <w:lang w:val="en-US"/>
        </w:rPr>
        <w:tab/>
        <w:t>Nokia, Nokia Shanghai Bell</w:t>
      </w:r>
    </w:p>
    <w:p w14:paraId="351F101B" w14:textId="77777777" w:rsidR="00146330" w:rsidRPr="002F0924" w:rsidRDefault="00146330" w:rsidP="00146330">
      <w:pPr>
        <w:ind w:left="1985" w:hanging="1985"/>
        <w:rPr>
          <w:rFonts w:ascii="Arial" w:hAnsi="Arial" w:cs="Arial"/>
          <w:b/>
          <w:bCs/>
          <w:sz w:val="24"/>
          <w:szCs w:val="24"/>
          <w:lang w:val="en-US"/>
        </w:rPr>
      </w:pPr>
      <w:r w:rsidRPr="002F0924">
        <w:rPr>
          <w:rFonts w:ascii="Arial" w:hAnsi="Arial" w:cs="Arial"/>
          <w:b/>
          <w:bCs/>
          <w:sz w:val="24"/>
          <w:szCs w:val="24"/>
          <w:lang w:val="en-US"/>
        </w:rPr>
        <w:t>Title:</w:t>
      </w:r>
      <w:r w:rsidRPr="002F0924">
        <w:rPr>
          <w:rFonts w:ascii="Arial" w:hAnsi="Arial" w:cs="Arial"/>
          <w:b/>
          <w:bCs/>
          <w:sz w:val="24"/>
          <w:lang w:val="en-US"/>
        </w:rPr>
        <w:tab/>
        <w:t>On support of UL transmission with configured grants in NR-U</w:t>
      </w:r>
    </w:p>
    <w:p w14:paraId="03B99E93" w14:textId="77777777" w:rsidR="00146330" w:rsidRPr="002F0924" w:rsidRDefault="00146330" w:rsidP="00146330">
      <w:pPr>
        <w:rPr>
          <w:rFonts w:ascii="Arial" w:hAnsi="Arial" w:cs="Arial"/>
          <w:b/>
          <w:bCs/>
          <w:sz w:val="24"/>
          <w:lang w:val="en-US"/>
        </w:rPr>
      </w:pPr>
      <w:r w:rsidRPr="002F0924">
        <w:rPr>
          <w:rFonts w:ascii="Arial" w:hAnsi="Arial" w:cs="Arial"/>
          <w:b/>
          <w:bCs/>
          <w:sz w:val="24"/>
          <w:lang w:val="en-US"/>
        </w:rPr>
        <w:t>Document for:</w:t>
      </w:r>
      <w:r w:rsidRPr="002F0924">
        <w:rPr>
          <w:rFonts w:ascii="Arial" w:hAnsi="Arial" w:cs="Arial"/>
          <w:b/>
          <w:bCs/>
          <w:sz w:val="24"/>
          <w:lang w:val="en-US"/>
        </w:rPr>
        <w:tab/>
      </w:r>
      <w:r w:rsidRPr="002F0924">
        <w:rPr>
          <w:rFonts w:ascii="Arial" w:hAnsi="Arial" w:cs="Arial"/>
          <w:b/>
          <w:bCs/>
          <w:sz w:val="24"/>
          <w:lang w:val="en-US"/>
        </w:rPr>
        <w:tab/>
        <w:t>Discussion and Decision</w:t>
      </w:r>
    </w:p>
    <w:p w14:paraId="03051AD0" w14:textId="77777777" w:rsidR="00146330" w:rsidRPr="002F0924" w:rsidRDefault="00146330" w:rsidP="00146330">
      <w:pPr>
        <w:pStyle w:val="Heading1"/>
        <w:rPr>
          <w:lang w:val="en-US"/>
        </w:rPr>
      </w:pPr>
      <w:r w:rsidRPr="002F0924">
        <w:rPr>
          <w:lang w:val="en-US"/>
        </w:rPr>
        <w:t>1</w:t>
      </w:r>
      <w:r w:rsidRPr="002F0924">
        <w:rPr>
          <w:lang w:val="en-US"/>
        </w:rPr>
        <w:tab/>
        <w:t>Introduction</w:t>
      </w:r>
    </w:p>
    <w:p w14:paraId="139766A1" w14:textId="356D8EF8" w:rsidR="00146330" w:rsidRDefault="0061770D" w:rsidP="0061770D">
      <w:pPr>
        <w:spacing w:after="120"/>
        <w:jc w:val="both"/>
        <w:rPr>
          <w:lang w:eastAsia="x-none"/>
        </w:rPr>
      </w:pPr>
      <w:r w:rsidRPr="00BB70D9">
        <w:rPr>
          <w:lang w:val="en-US" w:eastAsia="zh-CN"/>
        </w:rPr>
        <w:t xml:space="preserve">Based on autonomous UL transmission in </w:t>
      </w:r>
      <w:proofErr w:type="spellStart"/>
      <w:r w:rsidRPr="00BB70D9">
        <w:rPr>
          <w:lang w:val="en-US" w:eastAsia="zh-CN"/>
        </w:rPr>
        <w:t>feLAA</w:t>
      </w:r>
      <w:proofErr w:type="spellEnd"/>
      <w:r w:rsidRPr="00BB70D9">
        <w:rPr>
          <w:lang w:val="en-US" w:eastAsia="zh-CN"/>
        </w:rPr>
        <w:t xml:space="preserve"> and Rel-15 NR configured grant</w:t>
      </w:r>
      <w:r w:rsidR="00746A1A" w:rsidRPr="00BB70D9">
        <w:rPr>
          <w:lang w:val="en-US" w:eastAsia="zh-CN"/>
        </w:rPr>
        <w:t xml:space="preserve"> design</w:t>
      </w:r>
      <w:r w:rsidRPr="00BB70D9">
        <w:rPr>
          <w:lang w:val="en-US" w:eastAsia="zh-CN"/>
        </w:rPr>
        <w:t>, the study o</w:t>
      </w:r>
      <w:r w:rsidR="00746A1A" w:rsidRPr="00BB70D9">
        <w:rPr>
          <w:lang w:val="en-US" w:eastAsia="zh-CN"/>
        </w:rPr>
        <w:t>n</w:t>
      </w:r>
      <w:r w:rsidRPr="00BB70D9">
        <w:rPr>
          <w:lang w:val="en-US" w:eastAsia="zh-CN"/>
        </w:rPr>
        <w:t xml:space="preserve"> potential enhancements </w:t>
      </w:r>
      <w:r w:rsidR="00746A1A" w:rsidRPr="00BB70D9">
        <w:rPr>
          <w:lang w:val="en-US" w:eastAsia="zh-CN"/>
        </w:rPr>
        <w:t>to</w:t>
      </w:r>
      <w:r w:rsidRPr="00BB70D9">
        <w:rPr>
          <w:lang w:val="en-US" w:eastAsia="zh-CN"/>
        </w:rPr>
        <w:t xml:space="preserve"> configured grant</w:t>
      </w:r>
      <w:r w:rsidR="00746A1A" w:rsidRPr="00BB70D9">
        <w:rPr>
          <w:lang w:val="en-US" w:eastAsia="zh-CN"/>
        </w:rPr>
        <w:t>s</w:t>
      </w:r>
      <w:r w:rsidRPr="00BB70D9">
        <w:rPr>
          <w:lang w:val="en-US" w:eastAsia="zh-CN"/>
        </w:rPr>
        <w:t xml:space="preserve"> in NR-U ha</w:t>
      </w:r>
      <w:r w:rsidR="00746A1A" w:rsidRPr="00BB70D9">
        <w:rPr>
          <w:lang w:val="en-US" w:eastAsia="zh-CN"/>
        </w:rPr>
        <w:t>d</w:t>
      </w:r>
      <w:r w:rsidRPr="00BB70D9">
        <w:rPr>
          <w:lang w:val="en-US" w:eastAsia="zh-CN"/>
        </w:rPr>
        <w:t xml:space="preserve"> good progress </w:t>
      </w:r>
      <w:r w:rsidR="00373898" w:rsidRPr="00BB70D9">
        <w:rPr>
          <w:lang w:val="en-US" w:eastAsia="zh-CN"/>
        </w:rPr>
        <w:t>during the</w:t>
      </w:r>
      <w:r w:rsidRPr="00BB70D9">
        <w:rPr>
          <w:lang w:val="en-US" w:eastAsia="zh-CN"/>
        </w:rPr>
        <w:t xml:space="preserve"> NR-U study item. </w:t>
      </w:r>
      <w:r w:rsidR="00BB70D9">
        <w:rPr>
          <w:lang w:val="en-US" w:eastAsia="zh-CN"/>
        </w:rPr>
        <w:t xml:space="preserve">The latest approved </w:t>
      </w:r>
      <w:r w:rsidR="00BB70D9" w:rsidRPr="00965CE1">
        <w:rPr>
          <w:lang w:val="en-US" w:eastAsia="zh-CN"/>
        </w:rPr>
        <w:t>WID is in</w:t>
      </w:r>
      <w:r w:rsidR="00BB70D9" w:rsidRPr="004521FC">
        <w:rPr>
          <w:i/>
          <w:lang w:eastAsia="x-none"/>
        </w:rPr>
        <w:t xml:space="preserve"> </w:t>
      </w:r>
      <w:hyperlink r:id="rId13" w:history="1">
        <w:r w:rsidR="00BB70D9" w:rsidRPr="00AC41B5">
          <w:rPr>
            <w:rStyle w:val="Hyperlink"/>
            <w:i/>
            <w:lang w:eastAsia="x-none"/>
          </w:rPr>
          <w:t>RP-191575</w:t>
        </w:r>
      </w:hyperlink>
      <w:r w:rsidR="00BB70D9" w:rsidRPr="00CE6D5D">
        <w:rPr>
          <w:i/>
          <w:lang w:eastAsia="x-none"/>
        </w:rPr>
        <w:t>.</w:t>
      </w:r>
      <w:r w:rsidR="00BB70D9">
        <w:rPr>
          <w:i/>
          <w:lang w:eastAsia="x-none"/>
        </w:rPr>
        <w:t xml:space="preserve"> </w:t>
      </w:r>
      <w:r w:rsidR="00BB70D9">
        <w:rPr>
          <w:lang w:eastAsia="x-none"/>
        </w:rPr>
        <w:t xml:space="preserve">Furthermore, RAN#84 </w:t>
      </w:r>
      <w:r w:rsidR="00BB70D9" w:rsidRPr="00965CE1">
        <w:rPr>
          <w:lang w:val="en-US" w:eastAsia="zh-CN"/>
        </w:rPr>
        <w:t xml:space="preserve">also endorsed </w:t>
      </w:r>
      <w:r w:rsidR="00BB70D9">
        <w:rPr>
          <w:lang w:val="en-US" w:eastAsia="zh-CN"/>
        </w:rPr>
        <w:t xml:space="preserve">priorities for the remaining work in the NR-U WI in </w:t>
      </w:r>
      <w:hyperlink r:id="rId14" w:history="1">
        <w:r w:rsidR="00BB70D9" w:rsidRPr="004935CF">
          <w:rPr>
            <w:rStyle w:val="Hyperlink"/>
            <w:i/>
            <w:lang w:eastAsia="x-none"/>
          </w:rPr>
          <w:t>RP-191581</w:t>
        </w:r>
      </w:hyperlink>
      <w:r w:rsidR="00BB70D9">
        <w:rPr>
          <w:i/>
          <w:lang w:eastAsia="x-none"/>
        </w:rPr>
        <w:t>.</w:t>
      </w:r>
      <w:r w:rsidR="00BB70D9">
        <w:rPr>
          <w:lang w:eastAsia="x-none"/>
        </w:rPr>
        <w:t>For CG, following points were highlighted:</w:t>
      </w:r>
    </w:p>
    <w:p w14:paraId="3745182D" w14:textId="77777777" w:rsidR="00BB70D9" w:rsidRDefault="00BB70D9" w:rsidP="00BB70D9">
      <w:pPr>
        <w:rPr>
          <w:lang w:val="en-US"/>
        </w:rPr>
      </w:pPr>
      <w:r>
        <w:rPr>
          <w:b/>
          <w:bCs/>
        </w:rPr>
        <w:t>Essential</w:t>
      </w:r>
    </w:p>
    <w:p w14:paraId="70BD4CBD" w14:textId="296C72C8" w:rsidR="00BB70D9" w:rsidRDefault="00BB70D9" w:rsidP="00BB70D9">
      <w:pPr>
        <w:numPr>
          <w:ilvl w:val="0"/>
          <w:numId w:val="29"/>
        </w:numPr>
        <w:overflowPunct/>
        <w:autoSpaceDE/>
        <w:autoSpaceDN/>
        <w:adjustRightInd/>
        <w:spacing w:after="160" w:line="256" w:lineRule="auto"/>
        <w:textAlignment w:val="auto"/>
      </w:pPr>
      <w:r>
        <w:t>DFI design, including content and CG PUSCH to DFI timing</w:t>
      </w:r>
    </w:p>
    <w:p w14:paraId="2935D90F" w14:textId="77777777" w:rsidR="00BB70D9" w:rsidRDefault="00BB70D9" w:rsidP="00BB70D9">
      <w:pPr>
        <w:numPr>
          <w:ilvl w:val="0"/>
          <w:numId w:val="29"/>
        </w:numPr>
        <w:overflowPunct/>
        <w:autoSpaceDE/>
        <w:autoSpaceDN/>
        <w:adjustRightInd/>
        <w:spacing w:after="160" w:line="256" w:lineRule="auto"/>
        <w:textAlignment w:val="auto"/>
      </w:pPr>
      <w:r>
        <w:t>UCI design, including content and multiplexing</w:t>
      </w:r>
    </w:p>
    <w:p w14:paraId="11D4EB98" w14:textId="77777777" w:rsidR="00BB70D9" w:rsidRDefault="00BB70D9" w:rsidP="00BB70D9">
      <w:r>
        <w:rPr>
          <w:b/>
          <w:bCs/>
        </w:rPr>
        <w:t>Optimizations</w:t>
      </w:r>
    </w:p>
    <w:p w14:paraId="305EE336" w14:textId="77777777" w:rsidR="00BB70D9" w:rsidRDefault="00BB70D9" w:rsidP="00BB70D9">
      <w:pPr>
        <w:numPr>
          <w:ilvl w:val="0"/>
          <w:numId w:val="30"/>
        </w:numPr>
        <w:overflowPunct/>
        <w:autoSpaceDE/>
        <w:autoSpaceDN/>
        <w:adjustRightInd/>
        <w:spacing w:after="160" w:line="256" w:lineRule="auto"/>
        <w:textAlignment w:val="auto"/>
      </w:pPr>
      <w:r>
        <w:t>Ending symbol flexibility</w:t>
      </w:r>
    </w:p>
    <w:p w14:paraId="433F62E9" w14:textId="77777777" w:rsidR="00BB70D9" w:rsidRDefault="00BB70D9" w:rsidP="00BB70D9">
      <w:pPr>
        <w:numPr>
          <w:ilvl w:val="0"/>
          <w:numId w:val="30"/>
        </w:numPr>
        <w:overflowPunct/>
        <w:autoSpaceDE/>
        <w:autoSpaceDN/>
        <w:adjustRightInd/>
        <w:spacing w:after="160" w:line="256" w:lineRule="auto"/>
        <w:textAlignment w:val="auto"/>
      </w:pPr>
      <w:r>
        <w:t>CBG based transmission with CG resource</w:t>
      </w:r>
    </w:p>
    <w:p w14:paraId="0B0EAF18" w14:textId="3F094969" w:rsidR="00BB70D9" w:rsidRPr="00BB70D9" w:rsidRDefault="00D13AA5" w:rsidP="00146330">
      <w:pPr>
        <w:spacing w:after="120"/>
        <w:jc w:val="both"/>
        <w:rPr>
          <w:lang w:val="en-US" w:eastAsia="zh-CN"/>
        </w:rPr>
      </w:pPr>
      <w:r w:rsidRPr="00BB70D9">
        <w:rPr>
          <w:lang w:val="en-US" w:eastAsia="zh-CN"/>
        </w:rPr>
        <w:t xml:space="preserve">In this contribution, we discuss </w:t>
      </w:r>
      <w:r w:rsidR="00F66181" w:rsidRPr="00BB70D9">
        <w:rPr>
          <w:lang w:val="en-US" w:eastAsia="zh-CN"/>
        </w:rPr>
        <w:t>the</w:t>
      </w:r>
      <w:r w:rsidRPr="00BB70D9">
        <w:rPr>
          <w:lang w:val="en-US" w:eastAsia="zh-CN"/>
        </w:rPr>
        <w:t xml:space="preserve"> remaining issues for NR-U configured grants.</w:t>
      </w:r>
      <w:r w:rsidR="00D579D3" w:rsidRPr="00BB70D9">
        <w:rPr>
          <w:lang w:val="en-US" w:eastAsia="zh-CN"/>
        </w:rPr>
        <w:t xml:space="preserve"> The agreements </w:t>
      </w:r>
      <w:r w:rsidR="00BB70D9" w:rsidRPr="00BB70D9">
        <w:rPr>
          <w:lang w:val="en-US" w:eastAsia="zh-CN"/>
        </w:rPr>
        <w:t>have been made since the start of the WI</w:t>
      </w:r>
      <w:r w:rsidR="00E40563">
        <w:rPr>
          <w:lang w:val="en-US" w:eastAsia="zh-CN"/>
        </w:rPr>
        <w:t xml:space="preserve"> are summarized in the APPENDIX.</w:t>
      </w:r>
    </w:p>
    <w:p w14:paraId="49CCA2FF" w14:textId="034B3D55" w:rsidR="0039528D" w:rsidRDefault="0039528D" w:rsidP="004E0332">
      <w:pPr>
        <w:pStyle w:val="Heading1"/>
        <w:rPr>
          <w:rFonts w:ascii="Times" w:eastAsia="Batang" w:hAnsi="Times"/>
          <w:color w:val="595959" w:themeColor="text1" w:themeTint="A6"/>
          <w:kern w:val="24"/>
          <w:lang w:val="en-US"/>
        </w:rPr>
      </w:pPr>
      <w:r w:rsidRPr="002F0924">
        <w:rPr>
          <w:color w:val="000000"/>
          <w:lang w:val="en-US"/>
        </w:rPr>
        <w:t>2</w:t>
      </w:r>
      <w:r w:rsidRPr="002F0924">
        <w:rPr>
          <w:color w:val="000000"/>
          <w:lang w:val="en-US"/>
        </w:rPr>
        <w:tab/>
      </w:r>
      <w:r w:rsidR="004E0332" w:rsidRPr="004E0332">
        <w:rPr>
          <w:color w:val="000000"/>
          <w:lang w:val="en-US"/>
        </w:rPr>
        <w:tab/>
        <w:t>DFI design</w:t>
      </w:r>
    </w:p>
    <w:p w14:paraId="55B51180" w14:textId="77777777" w:rsidR="004E0332" w:rsidRPr="000323B8" w:rsidRDefault="004E0332" w:rsidP="004E0332">
      <w:pPr>
        <w:spacing w:beforeLines="50" w:before="120"/>
        <w:jc w:val="both"/>
        <w:rPr>
          <w:rFonts w:eastAsiaTheme="minorEastAsia"/>
          <w:b/>
          <w:szCs w:val="22"/>
          <w:u w:val="single"/>
          <w:lang w:val="en-US"/>
        </w:rPr>
      </w:pPr>
      <w:r w:rsidRPr="000323B8">
        <w:rPr>
          <w:rFonts w:eastAsiaTheme="minorEastAsia"/>
          <w:b/>
          <w:szCs w:val="22"/>
          <w:u w:val="single"/>
          <w:lang w:val="en-US"/>
        </w:rPr>
        <w:t>HARQ related procedures</w:t>
      </w:r>
    </w:p>
    <w:p w14:paraId="1E6D42C1" w14:textId="77777777" w:rsidR="004E0332" w:rsidRPr="000323B8" w:rsidRDefault="004E0332" w:rsidP="004E0332">
      <w:pPr>
        <w:spacing w:beforeLines="50" w:before="120"/>
        <w:jc w:val="both"/>
        <w:rPr>
          <w:rFonts w:eastAsiaTheme="minorEastAsia"/>
          <w:szCs w:val="22"/>
          <w:lang w:val="en-US"/>
        </w:rPr>
      </w:pPr>
      <w:r w:rsidRPr="000323B8">
        <w:rPr>
          <w:rFonts w:eastAsiaTheme="minorEastAsia" w:hint="eastAsia"/>
          <w:szCs w:val="22"/>
          <w:lang w:val="en-US"/>
        </w:rPr>
        <w:t>In NR-U Study Item, t</w:t>
      </w:r>
      <w:r w:rsidRPr="000323B8">
        <w:rPr>
          <w:rFonts w:eastAsiaTheme="minorEastAsia"/>
          <w:szCs w:val="22"/>
          <w:lang w:val="en-US"/>
        </w:rPr>
        <w:t>hree retransmission options for a HARQ process that was initially transmitted via configured grant mechanism were identified:</w:t>
      </w:r>
    </w:p>
    <w:p w14:paraId="60A6A520" w14:textId="77777777" w:rsidR="004E0332" w:rsidRPr="000323B8" w:rsidRDefault="004E0332" w:rsidP="004E0332">
      <w:pPr>
        <w:pStyle w:val="ListParagraph"/>
        <w:numPr>
          <w:ilvl w:val="0"/>
          <w:numId w:val="6"/>
        </w:numPr>
        <w:spacing w:beforeLines="50" w:before="120"/>
        <w:jc w:val="both"/>
        <w:rPr>
          <w:rFonts w:eastAsiaTheme="minorEastAsia"/>
          <w:sz w:val="20"/>
          <w:szCs w:val="22"/>
          <w:lang w:val="en-US"/>
        </w:rPr>
      </w:pPr>
      <w:r w:rsidRPr="000323B8">
        <w:rPr>
          <w:rFonts w:eastAsiaTheme="minorEastAsia"/>
          <w:sz w:val="20"/>
          <w:szCs w:val="22"/>
          <w:lang w:val="en-US"/>
        </w:rPr>
        <w:t>S</w:t>
      </w:r>
      <w:r w:rsidRPr="000323B8">
        <w:rPr>
          <w:rFonts w:eastAsiaTheme="minorEastAsia" w:hint="eastAsia"/>
          <w:sz w:val="20"/>
          <w:szCs w:val="22"/>
          <w:lang w:val="en-US"/>
        </w:rPr>
        <w:t xml:space="preserve">cheduled </w:t>
      </w:r>
      <w:r w:rsidRPr="000323B8">
        <w:rPr>
          <w:rFonts w:eastAsiaTheme="minorEastAsia"/>
          <w:sz w:val="20"/>
          <w:szCs w:val="22"/>
          <w:lang w:val="en-US"/>
        </w:rPr>
        <w:t>retransmission via UL grant</w:t>
      </w:r>
    </w:p>
    <w:p w14:paraId="7419B39C" w14:textId="77777777" w:rsidR="004E0332" w:rsidRPr="000323B8" w:rsidRDefault="004E0332" w:rsidP="004E0332">
      <w:pPr>
        <w:pStyle w:val="ListParagraph"/>
        <w:numPr>
          <w:ilvl w:val="0"/>
          <w:numId w:val="6"/>
        </w:numPr>
        <w:spacing w:beforeLines="50" w:before="120"/>
        <w:jc w:val="both"/>
        <w:rPr>
          <w:rFonts w:eastAsiaTheme="minorEastAsia"/>
          <w:sz w:val="20"/>
          <w:szCs w:val="22"/>
          <w:lang w:val="en-US"/>
        </w:rPr>
      </w:pPr>
      <w:r w:rsidRPr="000323B8">
        <w:rPr>
          <w:rFonts w:eastAsiaTheme="minorEastAsia"/>
          <w:sz w:val="20"/>
          <w:szCs w:val="22"/>
          <w:lang w:val="en-US"/>
        </w:rPr>
        <w:t>Autonomous retransmission triggered by NACK in CG-DFI</w:t>
      </w:r>
    </w:p>
    <w:p w14:paraId="190C5299" w14:textId="77777777" w:rsidR="004E0332" w:rsidRPr="000323B8" w:rsidRDefault="004E0332" w:rsidP="004E0332">
      <w:pPr>
        <w:pStyle w:val="ListParagraph"/>
        <w:numPr>
          <w:ilvl w:val="0"/>
          <w:numId w:val="6"/>
        </w:numPr>
        <w:spacing w:beforeLines="50" w:before="120"/>
        <w:jc w:val="both"/>
        <w:rPr>
          <w:rFonts w:eastAsiaTheme="minorEastAsia"/>
          <w:sz w:val="20"/>
          <w:szCs w:val="22"/>
          <w:lang w:val="en-US"/>
        </w:rPr>
      </w:pPr>
      <w:r w:rsidRPr="000323B8">
        <w:rPr>
          <w:rFonts w:eastAsiaTheme="minorEastAsia"/>
          <w:sz w:val="20"/>
          <w:szCs w:val="22"/>
          <w:lang w:val="en-US"/>
        </w:rPr>
        <w:t>Autonomous retransmission if DFI is not received before a timer expires</w:t>
      </w:r>
    </w:p>
    <w:p w14:paraId="08C972DB"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hint="eastAsia"/>
          <w:szCs w:val="22"/>
          <w:lang w:val="en-US"/>
        </w:rPr>
        <w:t>One open issue</w:t>
      </w:r>
      <w:r w:rsidRPr="000323B8">
        <w:rPr>
          <w:rFonts w:eastAsiaTheme="minorEastAsia"/>
          <w:szCs w:val="22"/>
          <w:lang w:val="en-US"/>
        </w:rPr>
        <w:t xml:space="preserve"> related to HARQ procedure</w:t>
      </w:r>
      <w:r w:rsidRPr="000323B8">
        <w:rPr>
          <w:rFonts w:eastAsiaTheme="minorEastAsia" w:hint="eastAsia"/>
          <w:szCs w:val="22"/>
          <w:lang w:val="en-US"/>
        </w:rPr>
        <w:t xml:space="preserve"> captured in TR38.899 is </w:t>
      </w:r>
      <w:r w:rsidRPr="000323B8">
        <w:rPr>
          <w:rFonts w:eastAsiaTheme="minorEastAsia"/>
          <w:szCs w:val="22"/>
          <w:lang w:val="en-US"/>
        </w:rPr>
        <w:t>“</w:t>
      </w:r>
      <w:r w:rsidRPr="000323B8">
        <w:rPr>
          <w:rFonts w:eastAsiaTheme="minorEastAsia"/>
          <w:szCs w:val="22"/>
          <w:highlight w:val="green"/>
          <w:lang w:val="en-US"/>
        </w:rPr>
        <w:t>It was also identified that possible conflicts, with respect to NDI and RNTI for the same HARQ process, between configured grant transmission and scheduled grant transmission may have to be addressed. Details can be determined when specifications are developed.</w:t>
      </w:r>
      <w:r w:rsidRPr="000323B8">
        <w:rPr>
          <w:rFonts w:eastAsiaTheme="minorEastAsia"/>
          <w:szCs w:val="22"/>
          <w:lang w:val="en-US"/>
        </w:rPr>
        <w:t xml:space="preserve">” In configured grant transmission, it may happen that the CG PUSCH associated with a HARQ ID is not detected by the gNB due to collision. If the gNB schedules the UE for a new transmission with UL grant scrambled by C-RNTI using the same HARQ ID, the UE would misunderstand that the gNB has correctly received the CG PUSCH and then flush the HARQ buffer. Such issue was discussed during </w:t>
      </w:r>
      <w:proofErr w:type="spellStart"/>
      <w:r w:rsidRPr="000323B8">
        <w:rPr>
          <w:rFonts w:eastAsiaTheme="minorEastAsia"/>
          <w:szCs w:val="22"/>
          <w:lang w:val="en-US"/>
        </w:rPr>
        <w:t>feLAA</w:t>
      </w:r>
      <w:proofErr w:type="spellEnd"/>
      <w:r w:rsidRPr="000323B8">
        <w:rPr>
          <w:rFonts w:eastAsiaTheme="minorEastAsia"/>
          <w:szCs w:val="22"/>
          <w:lang w:val="en-US"/>
        </w:rPr>
        <w:t xml:space="preserve"> study. In </w:t>
      </w:r>
      <w:proofErr w:type="spellStart"/>
      <w:r w:rsidRPr="000323B8">
        <w:rPr>
          <w:rFonts w:eastAsiaTheme="minorEastAsia"/>
          <w:szCs w:val="22"/>
          <w:lang w:val="en-US"/>
        </w:rPr>
        <w:t>feLAA</w:t>
      </w:r>
      <w:proofErr w:type="spellEnd"/>
      <w:r w:rsidRPr="000323B8">
        <w:rPr>
          <w:rFonts w:eastAsiaTheme="minorEastAsia"/>
          <w:szCs w:val="22"/>
          <w:lang w:val="en-US"/>
        </w:rPr>
        <w:t xml:space="preserve">, the comparison of NDI in AUL-UCI and that included in UL grant is used to identify </w:t>
      </w:r>
      <w:proofErr w:type="gramStart"/>
      <w:r w:rsidRPr="000323B8">
        <w:rPr>
          <w:rFonts w:eastAsiaTheme="minorEastAsia"/>
          <w:szCs w:val="22"/>
          <w:lang w:val="en-US"/>
        </w:rPr>
        <w:t>aforementioned issue</w:t>
      </w:r>
      <w:proofErr w:type="gramEnd"/>
      <w:r w:rsidRPr="000323B8">
        <w:rPr>
          <w:rFonts w:eastAsiaTheme="minorEastAsia"/>
          <w:szCs w:val="22"/>
          <w:lang w:val="en-US"/>
        </w:rPr>
        <w:t xml:space="preserve">. When the UE has a new AUL transmission, it reports a toggled NDI in AUL-UCI. If the </w:t>
      </w:r>
      <w:proofErr w:type="spellStart"/>
      <w:r w:rsidRPr="000323B8">
        <w:rPr>
          <w:rFonts w:eastAsiaTheme="minorEastAsia"/>
          <w:szCs w:val="22"/>
          <w:lang w:val="en-US"/>
        </w:rPr>
        <w:t>eNB</w:t>
      </w:r>
      <w:proofErr w:type="spellEnd"/>
      <w:r w:rsidRPr="000323B8">
        <w:rPr>
          <w:rFonts w:eastAsiaTheme="minorEastAsia"/>
          <w:szCs w:val="22"/>
          <w:lang w:val="en-US"/>
        </w:rPr>
        <w:t xml:space="preserve"> does not detect the AUL transmission and schedule a UL transmission with the same HARQ ID, it includes the same toggled NDI (non-toggled compared to that in AUL-UCI) in UL grant. Then, the UE will interpret that such UL grant is for a retransmission of previous AUL transmission with the same HARQ ID, as the received NDI is the same as that included in previous AUL-UCI. Such mechanism solves the issue of misunderstanding of DTX as ACK.</w:t>
      </w:r>
    </w:p>
    <w:p w14:paraId="3347E2AC" w14:textId="02840FD1"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Observation </w:t>
      </w:r>
      <w:r w:rsidR="00E40563" w:rsidRPr="000323B8">
        <w:rPr>
          <w:rFonts w:eastAsiaTheme="minorEastAsia"/>
          <w:b/>
          <w:i/>
          <w:szCs w:val="22"/>
          <w:lang w:val="en-US"/>
        </w:rPr>
        <w:t>1</w:t>
      </w:r>
      <w:r w:rsidRPr="000323B8">
        <w:rPr>
          <w:rFonts w:eastAsiaTheme="minorEastAsia"/>
          <w:szCs w:val="22"/>
          <w:lang w:val="en-US"/>
        </w:rPr>
        <w:t xml:space="preserve">: </w:t>
      </w:r>
      <w:r w:rsidRPr="000323B8">
        <w:rPr>
          <w:rFonts w:eastAsiaTheme="minorEastAsia"/>
          <w:i/>
          <w:szCs w:val="22"/>
          <w:lang w:val="en-US"/>
        </w:rPr>
        <w:t>Comparison of NDI in AUL-UCI and that included in UL grant can be used to identify the conflict of configured grant transmission and scheduled grant transmission using the same HARQ process ID.</w:t>
      </w:r>
    </w:p>
    <w:p w14:paraId="598F3D51"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b/>
          <w:szCs w:val="22"/>
          <w:u w:val="single"/>
          <w:lang w:val="en-US"/>
        </w:rPr>
        <w:t>HARQ related signaling</w:t>
      </w:r>
    </w:p>
    <w:p w14:paraId="67304429"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szCs w:val="22"/>
          <w:lang w:val="en-US"/>
        </w:rPr>
        <w:t xml:space="preserve">In </w:t>
      </w:r>
      <w:proofErr w:type="spellStart"/>
      <w:r w:rsidRPr="000323B8">
        <w:rPr>
          <w:rFonts w:eastAsiaTheme="minorEastAsia"/>
          <w:szCs w:val="22"/>
          <w:lang w:val="en-US"/>
        </w:rPr>
        <w:t>feLAA</w:t>
      </w:r>
      <w:proofErr w:type="spellEnd"/>
      <w:r w:rsidRPr="000323B8">
        <w:rPr>
          <w:rFonts w:eastAsiaTheme="minorEastAsia"/>
          <w:szCs w:val="22"/>
          <w:lang w:val="en-US"/>
        </w:rPr>
        <w:t xml:space="preserve">, a HARQ codebook in AUL-DFI is adopted for indicating TB-level A/N for all HARQ processes. Due to unreliable LBT, making a codebook design based on the deterministic timing relation between the CG-PUSCH and </w:t>
      </w:r>
      <w:r w:rsidRPr="000323B8">
        <w:rPr>
          <w:rFonts w:eastAsiaTheme="minorEastAsia"/>
          <w:szCs w:val="22"/>
          <w:lang w:val="en-US"/>
        </w:rPr>
        <w:lastRenderedPageBreak/>
        <w:t xml:space="preserve">HARQ feedback becomes challenging. We see that the </w:t>
      </w:r>
      <w:proofErr w:type="spellStart"/>
      <w:r w:rsidRPr="000323B8">
        <w:rPr>
          <w:rFonts w:eastAsiaTheme="minorEastAsia"/>
          <w:szCs w:val="22"/>
          <w:lang w:val="en-US"/>
        </w:rPr>
        <w:t>feLAA</w:t>
      </w:r>
      <w:proofErr w:type="spellEnd"/>
      <w:r w:rsidRPr="000323B8">
        <w:rPr>
          <w:rFonts w:eastAsiaTheme="minorEastAsia"/>
          <w:szCs w:val="22"/>
          <w:lang w:val="en-US"/>
        </w:rPr>
        <w:t xml:space="preserve">-like codebook design principle should also be used in NR-U. Furthermore, the HARQ feedback for HARQ processes associated with scheduled UL transmission could be used for contention window size adjustment at the UE. It is hence beneficial to support a HARQ codebook containing HARQ feedback for all HARQ processes in CG-DFI. </w:t>
      </w:r>
    </w:p>
    <w:p w14:paraId="41B3BCC6" w14:textId="2CC8D706"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Proposal </w:t>
      </w:r>
      <w:r w:rsidR="00E40563" w:rsidRPr="000323B8">
        <w:rPr>
          <w:rFonts w:eastAsiaTheme="minorEastAsia"/>
          <w:b/>
          <w:i/>
          <w:szCs w:val="22"/>
          <w:lang w:val="en-US"/>
        </w:rPr>
        <w:t>1</w:t>
      </w:r>
      <w:r w:rsidRPr="000323B8">
        <w:rPr>
          <w:rFonts w:eastAsiaTheme="minorEastAsia"/>
          <w:i/>
          <w:szCs w:val="22"/>
          <w:lang w:val="en-US"/>
        </w:rPr>
        <w:t>: Support a HARQ codebook containing HARQ feedback for all HARQ processes in CG-DFI.</w:t>
      </w:r>
    </w:p>
    <w:p w14:paraId="275DD6A4"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szCs w:val="22"/>
          <w:lang w:val="en-US"/>
        </w:rPr>
        <w:t>It was identified that CBG based retransmissions for configured grant-based transmissions is beneficial. To enable CBG based retransmissions in configured grant resources, the HARQ feedback in the CG-DFI will need to be updated to include the CBG level HARQ feedback information. However, including CBG-level A/N for all HARQ processes may make the DCI size very large in some cases, making it difficult to include all feedback in one DCI. We expect the CG-DFI size to match one of existing UL grant DCI sizes to avoid blind decoding complexity increase at the UE. In current NR DCI format 0_0 and format 0_1, there are not sufficiently large payload to accommodate CBG-level HARQ feedback for all HARQ processes, and therefore means for reducing feedback overhead should be studied.</w:t>
      </w:r>
    </w:p>
    <w:p w14:paraId="56001BD5" w14:textId="52378927"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Proposal </w:t>
      </w:r>
      <w:r w:rsidR="00E40563" w:rsidRPr="000323B8">
        <w:rPr>
          <w:rFonts w:eastAsiaTheme="minorEastAsia"/>
          <w:b/>
          <w:i/>
          <w:szCs w:val="22"/>
          <w:lang w:val="en-US"/>
        </w:rPr>
        <w:t>2</w:t>
      </w:r>
      <w:r w:rsidRPr="000323B8">
        <w:rPr>
          <w:rFonts w:eastAsiaTheme="minorEastAsia"/>
          <w:i/>
          <w:szCs w:val="22"/>
          <w:lang w:val="en-US"/>
        </w:rPr>
        <w:t>: Study overhead reduction mechanism for CG-DFI if CBG level HARQ feedback is required.</w:t>
      </w:r>
    </w:p>
    <w:p w14:paraId="5D389471"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szCs w:val="22"/>
          <w:lang w:val="en-US"/>
        </w:rPr>
        <w:t>To reduce the DFI overhead, o</w:t>
      </w:r>
      <w:r w:rsidRPr="000323B8">
        <w:rPr>
          <w:rFonts w:eastAsiaTheme="minorEastAsia" w:hint="eastAsia"/>
          <w:szCs w:val="22"/>
          <w:lang w:val="en-US"/>
        </w:rPr>
        <w:t>ne potential way is to separate TB-l</w:t>
      </w:r>
      <w:r w:rsidRPr="000323B8">
        <w:rPr>
          <w:rFonts w:eastAsiaTheme="minorEastAsia"/>
          <w:szCs w:val="22"/>
          <w:lang w:val="en-US"/>
        </w:rPr>
        <w:t>evel and CBG-level HARQ feedback into two CG-DFIs. As all CBs are decoded correctly in most common cases (link adaptation controls BLER to be less than 10%), only TB-level HARQ feedback is required. The gNB can on-demand transmit another DFI when CBG-level HARQ feedback is required. Such design can avoid a hybrid HARQ codebook design with very large payload size, which increases the utilization efficiency of DL control information - PDCCH capacity shortage is always an issue.</w:t>
      </w:r>
    </w:p>
    <w:p w14:paraId="5EA399A0" w14:textId="13AAC30F" w:rsidR="004E0332" w:rsidRPr="000323B8" w:rsidRDefault="004E0332" w:rsidP="004E0332">
      <w:pPr>
        <w:spacing w:afterLines="50" w:after="120"/>
        <w:jc w:val="both"/>
        <w:rPr>
          <w:i/>
          <w:sz w:val="18"/>
          <w:lang w:eastAsia="x-none"/>
        </w:rPr>
      </w:pPr>
      <w:r w:rsidRPr="000323B8">
        <w:rPr>
          <w:rFonts w:eastAsiaTheme="minorEastAsia"/>
          <w:b/>
          <w:i/>
          <w:szCs w:val="22"/>
          <w:lang w:val="en-US"/>
        </w:rPr>
        <w:t xml:space="preserve">Proposal </w:t>
      </w:r>
      <w:r w:rsidR="00E40563" w:rsidRPr="000323B8">
        <w:rPr>
          <w:rFonts w:eastAsiaTheme="minorEastAsia"/>
          <w:b/>
          <w:i/>
          <w:szCs w:val="22"/>
          <w:lang w:val="en-US"/>
        </w:rPr>
        <w:t>3</w:t>
      </w:r>
      <w:r w:rsidRPr="000323B8">
        <w:rPr>
          <w:rFonts w:eastAsiaTheme="minorEastAsia"/>
          <w:i/>
          <w:szCs w:val="22"/>
          <w:lang w:val="en-US"/>
        </w:rPr>
        <w:t>: Separate TB-level HAR</w:t>
      </w:r>
      <w:r w:rsidRPr="000323B8">
        <w:rPr>
          <w:rFonts w:eastAsiaTheme="minorEastAsia" w:hint="eastAsia"/>
          <w:i/>
          <w:szCs w:val="22"/>
          <w:lang w:val="en-US" w:eastAsia="zh-CN"/>
        </w:rPr>
        <w:t>Q</w:t>
      </w:r>
      <w:r w:rsidRPr="000323B8">
        <w:rPr>
          <w:rFonts w:eastAsiaTheme="minorEastAsia"/>
          <w:i/>
          <w:szCs w:val="22"/>
          <w:lang w:val="en-US"/>
        </w:rPr>
        <w:t xml:space="preserve"> feedback and CBG-level HARQ feedback into different CG-DFIs.</w:t>
      </w:r>
    </w:p>
    <w:p w14:paraId="66B0AB0D" w14:textId="44817A8D" w:rsidR="004E0332" w:rsidRDefault="004E0332" w:rsidP="004E0332">
      <w:pPr>
        <w:pStyle w:val="Heading1"/>
        <w:rPr>
          <w:rFonts w:ascii="Times" w:eastAsia="Batang" w:hAnsi="Times"/>
          <w:color w:val="595959" w:themeColor="text1" w:themeTint="A6"/>
          <w:kern w:val="24"/>
          <w:lang w:val="en-US"/>
        </w:rPr>
      </w:pPr>
      <w:r>
        <w:rPr>
          <w:color w:val="000000"/>
          <w:lang w:val="en-US"/>
        </w:rPr>
        <w:t>3</w:t>
      </w:r>
      <w:r w:rsidRPr="002F0924">
        <w:rPr>
          <w:color w:val="000000"/>
          <w:lang w:val="en-US"/>
        </w:rPr>
        <w:tab/>
      </w:r>
      <w:r w:rsidRPr="004E0332">
        <w:rPr>
          <w:color w:val="000000"/>
          <w:lang w:val="en-US"/>
        </w:rPr>
        <w:tab/>
      </w:r>
      <w:r>
        <w:rPr>
          <w:color w:val="000000"/>
          <w:lang w:val="en-US"/>
        </w:rPr>
        <w:t>UCI</w:t>
      </w:r>
      <w:r w:rsidRPr="004E0332">
        <w:rPr>
          <w:color w:val="000000"/>
          <w:lang w:val="en-US"/>
        </w:rPr>
        <w:t xml:space="preserve"> design</w:t>
      </w:r>
    </w:p>
    <w:p w14:paraId="02A02EE2" w14:textId="77777777" w:rsidR="004E0332" w:rsidRPr="000323B8" w:rsidRDefault="004E0332" w:rsidP="004E0332">
      <w:pPr>
        <w:spacing w:afterLines="50" w:after="120"/>
        <w:jc w:val="both"/>
        <w:rPr>
          <w:rFonts w:eastAsiaTheme="minorEastAsia"/>
          <w:b/>
          <w:szCs w:val="22"/>
          <w:u w:val="single"/>
          <w:lang w:val="en-US"/>
        </w:rPr>
      </w:pPr>
      <w:r w:rsidRPr="000323B8">
        <w:rPr>
          <w:rFonts w:eastAsiaTheme="minorEastAsia"/>
          <w:b/>
          <w:szCs w:val="22"/>
          <w:u w:val="single"/>
          <w:lang w:val="en-US"/>
        </w:rPr>
        <w:t>UCI content</w:t>
      </w:r>
    </w:p>
    <w:p w14:paraId="56335357" w14:textId="77777777" w:rsidR="004E0332" w:rsidRDefault="004E0332" w:rsidP="004E0332">
      <w:pPr>
        <w:spacing w:afterLines="50" w:after="120"/>
        <w:jc w:val="both"/>
        <w:rPr>
          <w:rFonts w:eastAsiaTheme="minorEastAsia"/>
          <w:sz w:val="22"/>
          <w:szCs w:val="22"/>
          <w:lang w:val="en-US"/>
        </w:rPr>
      </w:pPr>
      <w:r w:rsidRPr="000323B8">
        <w:rPr>
          <w:rFonts w:eastAsiaTheme="minorEastAsia"/>
          <w:szCs w:val="22"/>
          <w:lang w:val="en-US"/>
        </w:rPr>
        <w:t>It has been agreed to at least include following parameters in UCI: HARQ ID, NDI, RV, COT sharing information. In RAN1 #96 [2], there is an agreement for details on COT sharing information</w:t>
      </w:r>
      <w:r>
        <w:rPr>
          <w:rFonts w:eastAsiaTheme="minorEastAsia"/>
          <w:sz w:val="22"/>
          <w:szCs w:val="22"/>
          <w:lang w:val="en-US"/>
        </w:rPr>
        <w:t>.</w:t>
      </w:r>
    </w:p>
    <w:p w14:paraId="0A111624" w14:textId="77777777" w:rsidR="004E0332" w:rsidRDefault="004E0332" w:rsidP="004E0332">
      <w:pPr>
        <w:spacing w:after="0"/>
        <w:contextualSpacing/>
        <w:rPr>
          <w:lang w:eastAsia="x-none"/>
        </w:rPr>
      </w:pPr>
      <w:r w:rsidRPr="00AD0057">
        <w:rPr>
          <w:highlight w:val="green"/>
          <w:lang w:eastAsia="x-none"/>
        </w:rPr>
        <w:t>Agreement:</w:t>
      </w:r>
    </w:p>
    <w:p w14:paraId="4C8B0BEA" w14:textId="77777777" w:rsidR="004E0332" w:rsidRDefault="004E0332" w:rsidP="004E0332">
      <w:pPr>
        <w:spacing w:after="0"/>
        <w:contextualSpacing/>
      </w:pPr>
      <w:r>
        <w:t>When a UE initiates a channel occupancy with a transmission using a configured grant, it can signal at least the following</w:t>
      </w:r>
    </w:p>
    <w:p w14:paraId="0D54E9A0" w14:textId="77777777" w:rsidR="004E0332" w:rsidRPr="00AD0057" w:rsidRDefault="004E0332" w:rsidP="004E0332">
      <w:pPr>
        <w:numPr>
          <w:ilvl w:val="0"/>
          <w:numId w:val="25"/>
        </w:numPr>
        <w:overflowPunct/>
        <w:autoSpaceDE/>
        <w:autoSpaceDN/>
        <w:adjustRightInd/>
        <w:spacing w:after="0"/>
        <w:contextualSpacing/>
        <w:textAlignment w:val="auto"/>
        <w:rPr>
          <w:lang w:eastAsia="x-none"/>
        </w:rPr>
      </w:pPr>
      <w:r>
        <w:t xml:space="preserve">The duration that the gNB </w:t>
      </w:r>
      <w:proofErr w:type="gramStart"/>
      <w:r>
        <w:t>is allowed to</w:t>
      </w:r>
      <w:proofErr w:type="gramEnd"/>
      <w:r>
        <w:t xml:space="preserve"> transmit in the channel occupancy initiated by the UE</w:t>
      </w:r>
    </w:p>
    <w:p w14:paraId="0D935BE5" w14:textId="77777777" w:rsidR="004E0332" w:rsidRDefault="004E0332" w:rsidP="004E0332">
      <w:pPr>
        <w:numPr>
          <w:ilvl w:val="0"/>
          <w:numId w:val="25"/>
        </w:numPr>
        <w:overflowPunct/>
        <w:autoSpaceDE/>
        <w:autoSpaceDN/>
        <w:adjustRightInd/>
        <w:spacing w:after="0"/>
        <w:contextualSpacing/>
        <w:textAlignment w:val="auto"/>
        <w:rPr>
          <w:lang w:eastAsia="x-none"/>
        </w:rPr>
      </w:pPr>
      <w:r>
        <w:rPr>
          <w:lang w:eastAsia="x-none"/>
        </w:rPr>
        <w:t xml:space="preserve">FFS: </w:t>
      </w:r>
    </w:p>
    <w:p w14:paraId="69391F94" w14:textId="77777777" w:rsidR="004E0332" w:rsidRDefault="004E0332" w:rsidP="004E0332">
      <w:pPr>
        <w:numPr>
          <w:ilvl w:val="1"/>
          <w:numId w:val="25"/>
        </w:numPr>
        <w:overflowPunct/>
        <w:autoSpaceDE/>
        <w:autoSpaceDN/>
        <w:adjustRightInd/>
        <w:spacing w:after="0"/>
        <w:contextualSpacing/>
        <w:textAlignment w:val="auto"/>
        <w:rPr>
          <w:lang w:eastAsia="x-none"/>
        </w:rPr>
      </w:pPr>
      <w:r>
        <w:rPr>
          <w:lang w:eastAsia="x-none"/>
        </w:rPr>
        <w:t>How the duration is signalled</w:t>
      </w:r>
    </w:p>
    <w:p w14:paraId="4F7D643B" w14:textId="77777777" w:rsidR="004E0332" w:rsidRDefault="004E0332" w:rsidP="004E0332">
      <w:pPr>
        <w:numPr>
          <w:ilvl w:val="1"/>
          <w:numId w:val="25"/>
        </w:numPr>
        <w:overflowPunct/>
        <w:autoSpaceDE/>
        <w:autoSpaceDN/>
        <w:adjustRightInd/>
        <w:spacing w:after="0"/>
        <w:contextualSpacing/>
        <w:textAlignment w:val="auto"/>
        <w:rPr>
          <w:lang w:eastAsia="x-none"/>
        </w:rPr>
      </w:pPr>
      <w:r>
        <w:rPr>
          <w:lang w:eastAsia="x-none"/>
        </w:rPr>
        <w:t>Whether the UE should signal continued use of the COT for its own transmissions</w:t>
      </w:r>
    </w:p>
    <w:p w14:paraId="187B01C1" w14:textId="77777777" w:rsidR="004E0332" w:rsidRDefault="004E0332" w:rsidP="004E0332">
      <w:pPr>
        <w:numPr>
          <w:ilvl w:val="1"/>
          <w:numId w:val="25"/>
        </w:numPr>
        <w:overflowPunct/>
        <w:autoSpaceDE/>
        <w:autoSpaceDN/>
        <w:adjustRightInd/>
        <w:spacing w:afterLines="50" w:after="120"/>
        <w:ind w:left="1434" w:hanging="357"/>
        <w:textAlignment w:val="auto"/>
        <w:rPr>
          <w:lang w:eastAsia="x-none"/>
        </w:rPr>
      </w:pPr>
      <w:r>
        <w:rPr>
          <w:lang w:eastAsia="x-none"/>
        </w:rPr>
        <w:t>LBT priority class</w:t>
      </w:r>
    </w:p>
    <w:p w14:paraId="41FF062E"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hint="eastAsia"/>
          <w:szCs w:val="22"/>
          <w:lang w:val="en-US"/>
        </w:rPr>
        <w:t>T</w:t>
      </w:r>
      <w:r w:rsidRPr="000323B8">
        <w:rPr>
          <w:rFonts w:eastAsiaTheme="minorEastAsia"/>
          <w:szCs w:val="22"/>
          <w:lang w:val="en-US"/>
        </w:rPr>
        <w:t>h</w:t>
      </w:r>
      <w:r w:rsidRPr="000323B8">
        <w:rPr>
          <w:rFonts w:eastAsiaTheme="minorEastAsia" w:hint="eastAsia"/>
          <w:szCs w:val="22"/>
          <w:lang w:val="en-US"/>
        </w:rPr>
        <w:t xml:space="preserve">e </w:t>
      </w:r>
      <w:r w:rsidRPr="000323B8">
        <w:rPr>
          <w:rFonts w:eastAsiaTheme="minorEastAsia"/>
          <w:szCs w:val="22"/>
          <w:lang w:val="en-US"/>
        </w:rPr>
        <w:t xml:space="preserve">remaining COT duration could be one of the contents in CG-UCI. However, the other parameter related to COT sharing depends on further details in COT sharing mechanism. It is still unclear </w:t>
      </w:r>
      <w:proofErr w:type="gramStart"/>
      <w:r w:rsidRPr="000323B8">
        <w:rPr>
          <w:rFonts w:eastAsiaTheme="minorEastAsia"/>
          <w:szCs w:val="22"/>
          <w:lang w:val="en-US"/>
        </w:rPr>
        <w:t>at the moment</w:t>
      </w:r>
      <w:proofErr w:type="gramEnd"/>
      <w:r w:rsidRPr="000323B8">
        <w:rPr>
          <w:rFonts w:eastAsiaTheme="minorEastAsia"/>
          <w:szCs w:val="22"/>
          <w:lang w:val="en-US"/>
        </w:rPr>
        <w:t xml:space="preserve"> which DL signaling can be transmitted within the COT initiated by the UE. Therefore, we see that the applicability of COT sharing to different DL signals and channels should be clarified first before deciding on the details of how the COT duration is indicated to the gNB. We provide our views on the related aspects in Section 9.</w:t>
      </w:r>
    </w:p>
    <w:p w14:paraId="6F9CEDF9" w14:textId="32A66125"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Observation </w:t>
      </w:r>
      <w:r w:rsidR="00E40563" w:rsidRPr="000323B8">
        <w:rPr>
          <w:rFonts w:eastAsiaTheme="minorEastAsia"/>
          <w:b/>
          <w:i/>
          <w:szCs w:val="22"/>
          <w:lang w:val="en-US"/>
        </w:rPr>
        <w:t>2</w:t>
      </w:r>
      <w:r w:rsidRPr="000323B8">
        <w:rPr>
          <w:rFonts w:eastAsiaTheme="minorEastAsia"/>
          <w:i/>
          <w:szCs w:val="22"/>
          <w:lang w:val="en-US"/>
        </w:rPr>
        <w:t xml:space="preserve">: The details of COT indication </w:t>
      </w:r>
      <w:r w:rsidR="00E40563" w:rsidRPr="000323B8">
        <w:rPr>
          <w:rFonts w:eastAsiaTheme="minorEastAsia"/>
          <w:i/>
          <w:szCs w:val="22"/>
          <w:lang w:val="en-US"/>
        </w:rPr>
        <w:t>can be</w:t>
      </w:r>
      <w:r w:rsidRPr="000323B8">
        <w:rPr>
          <w:rFonts w:eastAsiaTheme="minorEastAsia"/>
          <w:i/>
          <w:szCs w:val="22"/>
          <w:lang w:val="en-US"/>
        </w:rPr>
        <w:t xml:space="preserve"> only after the applicability of COT sharing to different DL signals and channels has been clarified.</w:t>
      </w:r>
    </w:p>
    <w:p w14:paraId="72624C6F" w14:textId="77777777" w:rsidR="004E0332" w:rsidRPr="000323B8" w:rsidRDefault="004E0332" w:rsidP="004E0332">
      <w:pPr>
        <w:spacing w:afterLines="50" w:after="120"/>
        <w:jc w:val="both"/>
        <w:rPr>
          <w:rFonts w:eastAsiaTheme="minorEastAsia"/>
          <w:szCs w:val="22"/>
          <w:lang w:val="en-US" w:eastAsia="zh-CN"/>
        </w:rPr>
      </w:pPr>
      <w:r w:rsidRPr="000323B8">
        <w:rPr>
          <w:rFonts w:eastAsiaTheme="minorEastAsia" w:hint="eastAsia"/>
          <w:szCs w:val="22"/>
          <w:lang w:val="en-US"/>
        </w:rPr>
        <w:t xml:space="preserve">In </w:t>
      </w:r>
      <w:proofErr w:type="spellStart"/>
      <w:r w:rsidRPr="000323B8">
        <w:rPr>
          <w:rFonts w:eastAsiaTheme="minorEastAsia"/>
          <w:szCs w:val="22"/>
          <w:lang w:val="en-US"/>
        </w:rPr>
        <w:t>feLAA</w:t>
      </w:r>
      <w:proofErr w:type="spellEnd"/>
      <w:r w:rsidRPr="000323B8">
        <w:rPr>
          <w:rFonts w:eastAsiaTheme="minorEastAsia"/>
          <w:szCs w:val="22"/>
          <w:lang w:val="en-US"/>
        </w:rPr>
        <w:t xml:space="preserve">, UE-ID and CRC are another two parameters in UCI to ensure a more reliable detection. In </w:t>
      </w:r>
      <w:r w:rsidRPr="000323B8">
        <w:rPr>
          <w:rFonts w:eastAsiaTheme="minorEastAsia" w:hint="eastAsia"/>
          <w:szCs w:val="22"/>
          <w:lang w:val="en-US" w:eastAsia="zh-CN"/>
        </w:rPr>
        <w:t>legacy</w:t>
      </w:r>
      <w:r w:rsidRPr="000323B8">
        <w:rPr>
          <w:rFonts w:eastAsiaTheme="minorEastAsia"/>
          <w:szCs w:val="22"/>
          <w:lang w:val="en-US"/>
        </w:rPr>
        <w:t xml:space="preserve"> LTE and NR, the UE-ID is scrambled with UCI, if it is transmitted on PUSCH. So, the gNB may need to perform </w:t>
      </w:r>
      <w:proofErr w:type="gramStart"/>
      <w:r w:rsidRPr="000323B8">
        <w:rPr>
          <w:rFonts w:eastAsiaTheme="minorEastAsia"/>
          <w:szCs w:val="22"/>
          <w:lang w:val="en-US"/>
        </w:rPr>
        <w:t>a large number of</w:t>
      </w:r>
      <w:proofErr w:type="gramEnd"/>
      <w:r w:rsidRPr="000323B8">
        <w:rPr>
          <w:rFonts w:eastAsiaTheme="minorEastAsia"/>
          <w:szCs w:val="22"/>
          <w:lang w:val="en-US"/>
        </w:rPr>
        <w:t xml:space="preserve"> hypothesis detection to decode the UCI, if the UCI is scrambled with UE-ID. To reduce the decoding overhead, </w:t>
      </w:r>
      <w:r w:rsidRPr="000323B8">
        <w:rPr>
          <w:rFonts w:eastAsiaTheme="minorEastAsia" w:hint="eastAsia"/>
          <w:szCs w:val="22"/>
          <w:lang w:val="en-US" w:eastAsia="zh-CN"/>
        </w:rPr>
        <w:t xml:space="preserve">the UCI is scrambled with a cell-specific value in </w:t>
      </w:r>
      <w:proofErr w:type="spellStart"/>
      <w:r w:rsidRPr="000323B8">
        <w:rPr>
          <w:rFonts w:eastAsiaTheme="minorEastAsia" w:hint="eastAsia"/>
          <w:szCs w:val="22"/>
          <w:lang w:val="en-US" w:eastAsia="zh-CN"/>
        </w:rPr>
        <w:t>feLAA</w:t>
      </w:r>
      <w:proofErr w:type="spellEnd"/>
      <w:r w:rsidRPr="000323B8">
        <w:rPr>
          <w:rFonts w:eastAsiaTheme="minorEastAsia" w:hint="eastAsia"/>
          <w:szCs w:val="22"/>
          <w:lang w:val="en-US" w:eastAsia="zh-CN"/>
        </w:rPr>
        <w:t xml:space="preserve">. </w:t>
      </w:r>
      <w:r w:rsidRPr="000323B8">
        <w:rPr>
          <w:rFonts w:eastAsiaTheme="minorEastAsia"/>
          <w:szCs w:val="22"/>
          <w:lang w:val="en-US" w:eastAsia="zh-CN"/>
        </w:rPr>
        <w:t>Furthermore, an explicit UE-ID is introduced in UCI to alleviate the reliability impact from removing UE-specific scrambling. Based on the same assumption, we could also consider introducing UE-ID in CG-UCI.</w:t>
      </w:r>
    </w:p>
    <w:p w14:paraId="401B3C94" w14:textId="77777777" w:rsidR="004E0332" w:rsidRPr="000323B8" w:rsidRDefault="004E0332" w:rsidP="004E0332">
      <w:pPr>
        <w:spacing w:afterLines="50" w:after="120"/>
        <w:jc w:val="both"/>
        <w:rPr>
          <w:rFonts w:eastAsiaTheme="minorEastAsia"/>
          <w:szCs w:val="22"/>
          <w:lang w:val="en-US" w:eastAsia="zh-CN"/>
        </w:rPr>
      </w:pPr>
      <w:r w:rsidRPr="000323B8">
        <w:rPr>
          <w:rFonts w:eastAsiaTheme="minorEastAsia"/>
          <w:szCs w:val="22"/>
          <w:lang w:val="en-US" w:eastAsia="zh-CN"/>
        </w:rPr>
        <w:t xml:space="preserve">In addition, as the payload size of CG-UCI is </w:t>
      </w:r>
      <w:proofErr w:type="gramStart"/>
      <w:r w:rsidRPr="000323B8">
        <w:rPr>
          <w:rFonts w:eastAsiaTheme="minorEastAsia"/>
          <w:szCs w:val="22"/>
          <w:lang w:val="en-US" w:eastAsia="zh-CN"/>
        </w:rPr>
        <w:t>relative</w:t>
      </w:r>
      <w:proofErr w:type="gramEnd"/>
      <w:r w:rsidRPr="000323B8">
        <w:rPr>
          <w:rFonts w:eastAsiaTheme="minorEastAsia"/>
          <w:szCs w:val="22"/>
          <w:lang w:val="en-US" w:eastAsia="zh-CN"/>
        </w:rPr>
        <w:t xml:space="preserve"> large, it is beneficial to have a CRC to improve the reliability of CG-UCI.</w:t>
      </w:r>
    </w:p>
    <w:p w14:paraId="6FEFD626" w14:textId="099834D9" w:rsidR="004E0332" w:rsidRPr="000323B8" w:rsidRDefault="004E0332" w:rsidP="004E0332">
      <w:pPr>
        <w:spacing w:afterLines="50" w:after="120"/>
        <w:jc w:val="both"/>
        <w:rPr>
          <w:rFonts w:eastAsiaTheme="minorEastAsia"/>
          <w:i/>
          <w:szCs w:val="22"/>
          <w:lang w:val="en-US" w:eastAsia="zh-CN"/>
        </w:rPr>
      </w:pPr>
      <w:r w:rsidRPr="000323B8">
        <w:rPr>
          <w:rFonts w:eastAsiaTheme="minorEastAsia"/>
          <w:b/>
          <w:i/>
          <w:szCs w:val="22"/>
          <w:lang w:val="en-US" w:eastAsia="zh-CN"/>
        </w:rPr>
        <w:t xml:space="preserve">Proposal </w:t>
      </w:r>
      <w:r w:rsidR="00E40563" w:rsidRPr="000323B8">
        <w:rPr>
          <w:rFonts w:eastAsiaTheme="minorEastAsia"/>
          <w:b/>
          <w:i/>
          <w:szCs w:val="22"/>
          <w:lang w:val="en-US" w:eastAsia="zh-CN"/>
        </w:rPr>
        <w:t>4</w:t>
      </w:r>
      <w:r w:rsidRPr="000323B8">
        <w:rPr>
          <w:rFonts w:eastAsiaTheme="minorEastAsia"/>
          <w:i/>
          <w:szCs w:val="22"/>
          <w:lang w:val="en-US" w:eastAsia="zh-CN"/>
        </w:rPr>
        <w:t>: At least CRC should be also included in CG-UCI. FFS: UE-ID.</w:t>
      </w:r>
    </w:p>
    <w:p w14:paraId="78D15241" w14:textId="77777777" w:rsidR="004E0332" w:rsidRPr="000323B8" w:rsidRDefault="004E0332" w:rsidP="00BB70D9">
      <w:pPr>
        <w:overflowPunct/>
        <w:autoSpaceDE/>
        <w:autoSpaceDN/>
        <w:adjustRightInd/>
        <w:spacing w:after="0"/>
        <w:contextualSpacing/>
        <w:rPr>
          <w:rFonts w:ascii="Times" w:eastAsia="Batang" w:hAnsi="Times"/>
          <w:color w:val="595959" w:themeColor="text1" w:themeTint="A6"/>
          <w:kern w:val="24"/>
          <w:sz w:val="18"/>
          <w:lang w:val="en-US"/>
        </w:rPr>
      </w:pPr>
    </w:p>
    <w:p w14:paraId="0C01EADE" w14:textId="5EA6CEA5" w:rsidR="00EE43C8" w:rsidRPr="002F0924" w:rsidRDefault="004E0332" w:rsidP="00EE43C8">
      <w:pPr>
        <w:pStyle w:val="Heading1"/>
        <w:rPr>
          <w:color w:val="000000"/>
          <w:lang w:val="en-US"/>
        </w:rPr>
      </w:pPr>
      <w:r>
        <w:rPr>
          <w:color w:val="000000"/>
          <w:lang w:val="en-US"/>
        </w:rPr>
        <w:lastRenderedPageBreak/>
        <w:t>4</w:t>
      </w:r>
      <w:r w:rsidR="00EE43C8" w:rsidRPr="002F0924">
        <w:rPr>
          <w:color w:val="000000"/>
          <w:lang w:val="en-US"/>
        </w:rPr>
        <w:tab/>
      </w:r>
      <w:r w:rsidR="005231F1" w:rsidRPr="002F0924">
        <w:rPr>
          <w:color w:val="000000"/>
          <w:lang w:val="en-US"/>
        </w:rPr>
        <w:t>Support f</w:t>
      </w:r>
      <w:r w:rsidR="00CE7E60">
        <w:rPr>
          <w:color w:val="000000"/>
          <w:lang w:val="en-US"/>
        </w:rPr>
        <w:t>or</w:t>
      </w:r>
      <w:r w:rsidR="005231F1" w:rsidRPr="002F0924">
        <w:rPr>
          <w:color w:val="000000"/>
          <w:lang w:val="en-US"/>
        </w:rPr>
        <w:t xml:space="preserve"> URLLC in NR-U</w:t>
      </w:r>
    </w:p>
    <w:p w14:paraId="69C5B672" w14:textId="20B3DCBD" w:rsidR="00C55A51" w:rsidRPr="000323B8" w:rsidRDefault="00C55A51" w:rsidP="00EF1DDD">
      <w:pPr>
        <w:spacing w:beforeLines="50" w:before="120"/>
        <w:jc w:val="both"/>
        <w:rPr>
          <w:lang w:val="en-US"/>
        </w:rPr>
      </w:pPr>
      <w:r w:rsidRPr="000323B8">
        <w:rPr>
          <w:lang w:val="en-US" w:eastAsia="zh-CN"/>
        </w:rPr>
        <w:t>In NR, transmission with configured grant</w:t>
      </w:r>
      <w:r w:rsidR="008978D2" w:rsidRPr="000323B8">
        <w:rPr>
          <w:lang w:val="en-US" w:eastAsia="zh-CN"/>
        </w:rPr>
        <w:t>s</w:t>
      </w:r>
      <w:r w:rsidRPr="000323B8">
        <w:rPr>
          <w:lang w:val="en-US" w:eastAsia="zh-CN"/>
        </w:rPr>
        <w:t xml:space="preserve"> (grant-free transmission) is specified to meet the stringent latency requirement of URLLC. By reducing the </w:t>
      </w:r>
      <w:r w:rsidR="00381133" w:rsidRPr="000323B8">
        <w:rPr>
          <w:lang w:val="en-US" w:eastAsia="zh-CN"/>
        </w:rPr>
        <w:t xml:space="preserve">latency given by the </w:t>
      </w:r>
      <w:r w:rsidR="00F11ACA" w:rsidRPr="000323B8">
        <w:rPr>
          <w:lang w:val="en-US" w:eastAsia="zh-CN"/>
        </w:rPr>
        <w:t xml:space="preserve">scheduling request and </w:t>
      </w:r>
      <w:r w:rsidR="00381133" w:rsidRPr="000323B8">
        <w:rPr>
          <w:lang w:val="en-US" w:eastAsia="zh-CN"/>
        </w:rPr>
        <w:t>UL grant to PUSCH transmission</w:t>
      </w:r>
      <w:r w:rsidR="00F11ACA" w:rsidRPr="000323B8">
        <w:rPr>
          <w:lang w:val="en-US" w:eastAsia="zh-CN"/>
        </w:rPr>
        <w:t>, UL transmission with configured grant</w:t>
      </w:r>
      <w:r w:rsidR="00CB64D2" w:rsidRPr="000323B8">
        <w:rPr>
          <w:lang w:val="en-US" w:eastAsia="zh-CN"/>
        </w:rPr>
        <w:t>s</w:t>
      </w:r>
      <w:r w:rsidR="00F11ACA" w:rsidRPr="000323B8">
        <w:rPr>
          <w:lang w:val="en-US" w:eastAsia="zh-CN"/>
        </w:rPr>
        <w:t xml:space="preserve"> can satisfy the latency requirement of URLLC traffic. Furthermore, </w:t>
      </w:r>
      <w:r w:rsidR="00F11ACA" w:rsidRPr="000323B8">
        <w:rPr>
          <w:lang w:val="en-US"/>
        </w:rPr>
        <w:t>for the purpose of improving the transmission reliability</w:t>
      </w:r>
      <w:r w:rsidR="004D4D4C" w:rsidRPr="000323B8">
        <w:rPr>
          <w:lang w:val="en-US"/>
        </w:rPr>
        <w:t xml:space="preserve"> with relaxed latency bounds</w:t>
      </w:r>
      <w:r w:rsidR="00F11ACA" w:rsidRPr="000323B8">
        <w:rPr>
          <w:lang w:val="en-US"/>
        </w:rPr>
        <w:t xml:space="preserve">, transmission repetition is </w:t>
      </w:r>
      <w:r w:rsidR="00381133" w:rsidRPr="000323B8">
        <w:rPr>
          <w:lang w:val="en-US"/>
        </w:rPr>
        <w:t xml:space="preserve">supported for </w:t>
      </w:r>
      <w:r w:rsidR="00F11ACA" w:rsidRPr="000323B8">
        <w:rPr>
          <w:lang w:val="en-US"/>
        </w:rPr>
        <w:t>UL transmission with configured grant</w:t>
      </w:r>
      <w:r w:rsidR="00CB64D2" w:rsidRPr="000323B8">
        <w:rPr>
          <w:lang w:val="en-US"/>
        </w:rPr>
        <w:t>s</w:t>
      </w:r>
      <w:r w:rsidR="00381133" w:rsidRPr="000323B8">
        <w:rPr>
          <w:lang w:val="en-US"/>
        </w:rPr>
        <w:t xml:space="preserve"> in Rel-15 NR</w:t>
      </w:r>
      <w:r w:rsidR="00F11ACA" w:rsidRPr="000323B8">
        <w:rPr>
          <w:lang w:val="en-US"/>
        </w:rPr>
        <w:t>.</w:t>
      </w:r>
    </w:p>
    <w:p w14:paraId="3B44DD12" w14:textId="4B884595" w:rsidR="001D340E" w:rsidRPr="000323B8" w:rsidRDefault="001814AA" w:rsidP="00EF1DDD">
      <w:pPr>
        <w:spacing w:beforeLines="50" w:before="120" w:after="0"/>
        <w:jc w:val="both"/>
        <w:rPr>
          <w:lang w:val="en-US"/>
        </w:rPr>
      </w:pPr>
      <w:r w:rsidRPr="000323B8">
        <w:rPr>
          <w:lang w:val="en-US"/>
        </w:rPr>
        <w:t>From our view point</w:t>
      </w:r>
      <w:r w:rsidR="001D340E" w:rsidRPr="000323B8">
        <w:rPr>
          <w:lang w:val="en-US"/>
        </w:rPr>
        <w:t xml:space="preserve">, the major expected </w:t>
      </w:r>
      <w:r w:rsidR="00F66181" w:rsidRPr="000323B8">
        <w:rPr>
          <w:lang w:val="en-US"/>
        </w:rPr>
        <w:t>use case</w:t>
      </w:r>
      <w:r w:rsidR="001D340E" w:rsidRPr="000323B8">
        <w:rPr>
          <w:lang w:val="en-US"/>
        </w:rPr>
        <w:t xml:space="preserve"> </w:t>
      </w:r>
      <w:r w:rsidR="00F66181" w:rsidRPr="000323B8">
        <w:rPr>
          <w:lang w:val="en-US"/>
        </w:rPr>
        <w:t>for</w:t>
      </w:r>
      <w:r w:rsidR="001D340E" w:rsidRPr="000323B8">
        <w:rPr>
          <w:lang w:val="en-US"/>
        </w:rPr>
        <w:t xml:space="preserve"> UL configured grant transmission </w:t>
      </w:r>
      <w:r w:rsidR="004D4D4C" w:rsidRPr="000323B8">
        <w:rPr>
          <w:lang w:val="en-US"/>
        </w:rPr>
        <w:t xml:space="preserve">for NR-U </w:t>
      </w:r>
      <w:r w:rsidR="001D340E" w:rsidRPr="000323B8">
        <w:rPr>
          <w:lang w:val="en-US"/>
        </w:rPr>
        <w:t xml:space="preserve">would be </w:t>
      </w:r>
      <w:proofErr w:type="spellStart"/>
      <w:r w:rsidR="001D340E" w:rsidRPr="000323B8">
        <w:rPr>
          <w:lang w:val="en-US"/>
        </w:rPr>
        <w:t>eMBB</w:t>
      </w:r>
      <w:proofErr w:type="spellEnd"/>
      <w:r w:rsidR="001D340E" w:rsidRPr="000323B8">
        <w:rPr>
          <w:lang w:val="en-US"/>
        </w:rPr>
        <w:t xml:space="preserve">. As concluded in </w:t>
      </w:r>
      <w:r w:rsidR="00F66181" w:rsidRPr="000323B8">
        <w:rPr>
          <w:lang w:val="en-US"/>
        </w:rPr>
        <w:t>LTE Rel-15 WI</w:t>
      </w:r>
      <w:r w:rsidR="00595549" w:rsidRPr="000323B8">
        <w:rPr>
          <w:lang w:val="en-US"/>
        </w:rPr>
        <w:t xml:space="preserve"> </w:t>
      </w:r>
      <w:r w:rsidR="00ED43AD" w:rsidRPr="000323B8">
        <w:rPr>
          <w:lang w:val="en-US"/>
        </w:rPr>
        <w:t>“</w:t>
      </w:r>
      <w:r w:rsidR="00F66181" w:rsidRPr="000323B8">
        <w:rPr>
          <w:lang w:val="en-US"/>
        </w:rPr>
        <w:t>Enhancements to LTE operation in unlicensed spectrum</w:t>
      </w:r>
      <w:r w:rsidR="00ED43AD" w:rsidRPr="000323B8">
        <w:rPr>
          <w:lang w:val="en-US"/>
        </w:rPr>
        <w:t>”</w:t>
      </w:r>
      <w:r w:rsidR="001D340E" w:rsidRPr="000323B8">
        <w:rPr>
          <w:lang w:val="en-US"/>
        </w:rPr>
        <w:t>, the benefits of supporting autonomous uplink access in unlicensed spectrum include:</w:t>
      </w:r>
    </w:p>
    <w:p w14:paraId="799021D7" w14:textId="77777777" w:rsidR="001D340E" w:rsidRPr="000323B8" w:rsidRDefault="001D340E" w:rsidP="00127D26">
      <w:pPr>
        <w:pStyle w:val="ListParagraph"/>
        <w:numPr>
          <w:ilvl w:val="0"/>
          <w:numId w:val="2"/>
        </w:numPr>
        <w:spacing w:beforeLines="50" w:before="120"/>
        <w:contextualSpacing w:val="0"/>
        <w:jc w:val="both"/>
        <w:rPr>
          <w:sz w:val="20"/>
          <w:szCs w:val="20"/>
          <w:lang w:val="en-US"/>
        </w:rPr>
      </w:pPr>
      <w:r w:rsidRPr="000323B8">
        <w:rPr>
          <w:sz w:val="20"/>
          <w:szCs w:val="20"/>
          <w:lang w:val="en-US"/>
        </w:rPr>
        <w:t xml:space="preserve">UL latency can be lowered due to reduced scheduling control </w:t>
      </w:r>
      <w:proofErr w:type="spellStart"/>
      <w:r w:rsidRPr="000323B8">
        <w:rPr>
          <w:sz w:val="20"/>
          <w:szCs w:val="20"/>
          <w:lang w:val="en-US"/>
        </w:rPr>
        <w:t>signalling</w:t>
      </w:r>
      <w:proofErr w:type="spellEnd"/>
      <w:r w:rsidRPr="000323B8">
        <w:rPr>
          <w:sz w:val="20"/>
          <w:szCs w:val="20"/>
          <w:lang w:val="en-US"/>
        </w:rPr>
        <w:t xml:space="preserve"> compared to a fully scheduled UL transmission;</w:t>
      </w:r>
    </w:p>
    <w:p w14:paraId="296F2700" w14:textId="77777777" w:rsidR="001D340E" w:rsidRPr="000323B8" w:rsidRDefault="001D340E" w:rsidP="00127D26">
      <w:pPr>
        <w:pStyle w:val="ListParagraph"/>
        <w:numPr>
          <w:ilvl w:val="0"/>
          <w:numId w:val="2"/>
        </w:numPr>
        <w:spacing w:beforeLines="50" w:before="120"/>
        <w:contextualSpacing w:val="0"/>
        <w:jc w:val="both"/>
        <w:rPr>
          <w:sz w:val="20"/>
          <w:szCs w:val="20"/>
          <w:lang w:val="en-US"/>
        </w:rPr>
      </w:pPr>
      <w:r w:rsidRPr="000323B8">
        <w:rPr>
          <w:sz w:val="20"/>
          <w:szCs w:val="20"/>
          <w:lang w:val="en-US"/>
        </w:rPr>
        <w:t>UL throughput performance can be significantly better than scheduled UL at least for low cell loads, where only a few nodes contend for the channel.</w:t>
      </w:r>
    </w:p>
    <w:p w14:paraId="2837E213" w14:textId="682FDBC8" w:rsidR="001D340E" w:rsidRPr="000323B8" w:rsidRDefault="001D340E" w:rsidP="00EF1DDD">
      <w:pPr>
        <w:spacing w:beforeLines="50" w:before="120"/>
        <w:jc w:val="both"/>
        <w:rPr>
          <w:lang w:val="en-US" w:eastAsia="zh-CN"/>
        </w:rPr>
      </w:pPr>
      <w:r w:rsidRPr="000323B8">
        <w:rPr>
          <w:lang w:val="en-US" w:eastAsia="zh-CN"/>
        </w:rPr>
        <w:t xml:space="preserve">Hence, the </w:t>
      </w:r>
      <w:r w:rsidR="00341E94" w:rsidRPr="000323B8">
        <w:rPr>
          <w:lang w:val="en-US" w:eastAsia="zh-CN"/>
        </w:rPr>
        <w:t>desi</w:t>
      </w:r>
      <w:r w:rsidR="004D4D4C" w:rsidRPr="000323B8">
        <w:rPr>
          <w:lang w:val="en-US" w:eastAsia="zh-CN"/>
        </w:rPr>
        <w:t>gn</w:t>
      </w:r>
      <w:r w:rsidR="00341E94" w:rsidRPr="000323B8">
        <w:rPr>
          <w:lang w:val="en-US" w:eastAsia="zh-CN"/>
        </w:rPr>
        <w:t xml:space="preserve"> of</w:t>
      </w:r>
      <w:r w:rsidRPr="000323B8">
        <w:rPr>
          <w:lang w:val="en-US" w:eastAsia="zh-CN"/>
        </w:rPr>
        <w:t xml:space="preserve"> UL transmission</w:t>
      </w:r>
      <w:r w:rsidR="00341E94" w:rsidRPr="000323B8">
        <w:rPr>
          <w:lang w:val="en-US" w:eastAsia="zh-CN"/>
        </w:rPr>
        <w:t>s</w:t>
      </w:r>
      <w:r w:rsidRPr="000323B8">
        <w:rPr>
          <w:lang w:val="en-US" w:eastAsia="zh-CN"/>
        </w:rPr>
        <w:t xml:space="preserve"> with configured grants </w:t>
      </w:r>
      <w:r w:rsidR="00341E94" w:rsidRPr="000323B8">
        <w:rPr>
          <w:lang w:val="en-US" w:eastAsia="zh-CN"/>
        </w:rPr>
        <w:t>for</w:t>
      </w:r>
      <w:r w:rsidRPr="000323B8">
        <w:rPr>
          <w:lang w:val="en-US" w:eastAsia="zh-CN"/>
        </w:rPr>
        <w:t xml:space="preserve"> NR-U should </w:t>
      </w:r>
      <w:r w:rsidR="00341E94" w:rsidRPr="000323B8">
        <w:rPr>
          <w:lang w:val="en-US" w:eastAsia="zh-CN"/>
        </w:rPr>
        <w:t>primarily</w:t>
      </w:r>
      <w:r w:rsidR="004D4D4C" w:rsidRPr="000323B8">
        <w:rPr>
          <w:lang w:val="en-US" w:eastAsia="zh-CN"/>
        </w:rPr>
        <w:t xml:space="preserve"> </w:t>
      </w:r>
      <w:r w:rsidR="00341E94" w:rsidRPr="000323B8">
        <w:rPr>
          <w:lang w:val="en-US" w:eastAsia="zh-CN"/>
        </w:rPr>
        <w:t xml:space="preserve">aim at </w:t>
      </w:r>
      <w:r w:rsidRPr="000323B8">
        <w:rPr>
          <w:lang w:val="en-US" w:eastAsia="zh-CN"/>
        </w:rPr>
        <w:t>making the UL transmission more efficien</w:t>
      </w:r>
      <w:r w:rsidR="00341E94" w:rsidRPr="000323B8">
        <w:rPr>
          <w:lang w:val="en-US" w:eastAsia="zh-CN"/>
        </w:rPr>
        <w:t>t</w:t>
      </w:r>
      <w:r w:rsidRPr="000323B8">
        <w:rPr>
          <w:lang w:val="en-US" w:eastAsia="zh-CN"/>
        </w:rPr>
        <w:t>.</w:t>
      </w:r>
    </w:p>
    <w:p w14:paraId="71C7BEC8" w14:textId="3D68E9A7" w:rsidR="00730A7D" w:rsidRPr="000323B8" w:rsidRDefault="00730A7D" w:rsidP="00EF1DDD">
      <w:pPr>
        <w:spacing w:beforeLines="50" w:before="120"/>
        <w:jc w:val="both"/>
        <w:rPr>
          <w:i/>
          <w:lang w:val="en-US" w:eastAsia="zh-CN"/>
        </w:rPr>
      </w:pPr>
      <w:r w:rsidRPr="000323B8">
        <w:rPr>
          <w:b/>
          <w:i/>
          <w:lang w:val="en-US" w:eastAsia="zh-CN"/>
        </w:rPr>
        <w:t xml:space="preserve">Observation </w:t>
      </w:r>
      <w:r w:rsidR="00E40563" w:rsidRPr="000323B8">
        <w:rPr>
          <w:b/>
          <w:i/>
          <w:lang w:val="en-US" w:eastAsia="zh-CN"/>
        </w:rPr>
        <w:t>2</w:t>
      </w:r>
      <w:r w:rsidRPr="000323B8">
        <w:rPr>
          <w:i/>
          <w:lang w:val="en-US" w:eastAsia="zh-CN"/>
        </w:rPr>
        <w:t xml:space="preserve">: The </w:t>
      </w:r>
      <w:r w:rsidR="009E0F90" w:rsidRPr="000323B8">
        <w:rPr>
          <w:i/>
          <w:lang w:val="en-US" w:eastAsia="zh-CN"/>
        </w:rPr>
        <w:t>most important use case</w:t>
      </w:r>
      <w:r w:rsidRPr="000323B8">
        <w:rPr>
          <w:i/>
          <w:lang w:val="en-US" w:eastAsia="zh-CN"/>
        </w:rPr>
        <w:t xml:space="preserve"> </w:t>
      </w:r>
      <w:r w:rsidR="009E0F90" w:rsidRPr="000323B8">
        <w:rPr>
          <w:i/>
          <w:lang w:val="en-US" w:eastAsia="zh-CN"/>
        </w:rPr>
        <w:t>for</w:t>
      </w:r>
      <w:r w:rsidRPr="000323B8">
        <w:rPr>
          <w:i/>
          <w:lang w:val="en-US" w:eastAsia="zh-CN"/>
        </w:rPr>
        <w:t xml:space="preserve"> UL transmission with configured grant in NR-U </w:t>
      </w:r>
      <w:r w:rsidR="009E0F90" w:rsidRPr="000323B8">
        <w:rPr>
          <w:i/>
          <w:lang w:val="en-US" w:eastAsia="zh-CN"/>
        </w:rPr>
        <w:t>is</w:t>
      </w:r>
      <w:r w:rsidRPr="000323B8">
        <w:rPr>
          <w:i/>
          <w:lang w:val="en-US" w:eastAsia="zh-CN"/>
        </w:rPr>
        <w:t xml:space="preserve"> </w:t>
      </w:r>
      <w:proofErr w:type="spellStart"/>
      <w:r w:rsidRPr="000323B8">
        <w:rPr>
          <w:i/>
          <w:lang w:val="en-US" w:eastAsia="zh-CN"/>
        </w:rPr>
        <w:t>eMBB</w:t>
      </w:r>
      <w:proofErr w:type="spellEnd"/>
      <w:r w:rsidRPr="000323B8">
        <w:rPr>
          <w:i/>
          <w:lang w:val="en-US" w:eastAsia="zh-CN"/>
        </w:rPr>
        <w:t>.</w:t>
      </w:r>
    </w:p>
    <w:p w14:paraId="618666DE" w14:textId="20971FEA" w:rsidR="00730A7D" w:rsidRPr="000323B8" w:rsidRDefault="001814AA" w:rsidP="00EF1DDD">
      <w:pPr>
        <w:spacing w:beforeLines="50" w:before="120"/>
        <w:jc w:val="both"/>
        <w:rPr>
          <w:lang w:val="en-US"/>
        </w:rPr>
      </w:pPr>
      <w:r w:rsidRPr="000323B8">
        <w:rPr>
          <w:lang w:val="en-US"/>
        </w:rPr>
        <w:t>In addition, t</w:t>
      </w:r>
      <w:r w:rsidR="00323E7C" w:rsidRPr="000323B8">
        <w:rPr>
          <w:lang w:val="en-US"/>
        </w:rPr>
        <w:t>he support of URLLC c</w:t>
      </w:r>
      <w:r w:rsidRPr="000323B8">
        <w:rPr>
          <w:lang w:val="en-US"/>
        </w:rPr>
        <w:t>ould also</w:t>
      </w:r>
      <w:r w:rsidR="00323E7C" w:rsidRPr="000323B8">
        <w:rPr>
          <w:lang w:val="en-US"/>
        </w:rPr>
        <w:t xml:space="preserve"> be considered</w:t>
      </w:r>
      <w:r w:rsidRPr="000323B8">
        <w:rPr>
          <w:lang w:val="en-US"/>
        </w:rPr>
        <w:t xml:space="preserve"> in NR unlicensed</w:t>
      </w:r>
      <w:r w:rsidR="00754A9B" w:rsidRPr="000323B8">
        <w:rPr>
          <w:lang w:val="en-US"/>
        </w:rPr>
        <w:t xml:space="preserve"> band</w:t>
      </w:r>
      <w:r w:rsidRPr="000323B8">
        <w:rPr>
          <w:lang w:val="en-US"/>
        </w:rPr>
        <w:t xml:space="preserve"> operation, especially with stand-alone (SA) deployment</w:t>
      </w:r>
      <w:r w:rsidR="00754A9B" w:rsidRPr="000323B8">
        <w:rPr>
          <w:lang w:val="en-US"/>
        </w:rPr>
        <w:t>s</w:t>
      </w:r>
      <w:r w:rsidRPr="000323B8">
        <w:rPr>
          <w:lang w:val="en-US"/>
        </w:rPr>
        <w:t>.</w:t>
      </w:r>
      <w:r w:rsidR="00323E7C" w:rsidRPr="000323B8">
        <w:rPr>
          <w:lang w:val="en-US"/>
        </w:rPr>
        <w:t xml:space="preserve"> </w:t>
      </w:r>
      <w:r w:rsidRPr="000323B8">
        <w:rPr>
          <w:lang w:val="en-US"/>
        </w:rPr>
        <w:t xml:space="preserve">However, </w:t>
      </w:r>
      <w:r w:rsidR="00595549" w:rsidRPr="000323B8">
        <w:rPr>
          <w:lang w:val="en-US"/>
        </w:rPr>
        <w:t>the</w:t>
      </w:r>
      <w:r w:rsidR="00730A7D" w:rsidRPr="000323B8">
        <w:rPr>
          <w:lang w:val="en-US"/>
        </w:rPr>
        <w:t xml:space="preserve"> URLLC enhancement SI </w:t>
      </w:r>
      <w:r w:rsidR="00595549" w:rsidRPr="000323B8">
        <w:rPr>
          <w:lang w:val="en-US"/>
        </w:rPr>
        <w:t xml:space="preserve">is taking place on parallel as well with the aim to </w:t>
      </w:r>
      <w:r w:rsidR="00A863A4" w:rsidRPr="000323B8">
        <w:rPr>
          <w:lang w:val="en-US"/>
        </w:rPr>
        <w:t xml:space="preserve">enhance some of the detailed features of URLLC (e.g., intra-UE </w:t>
      </w:r>
      <w:proofErr w:type="spellStart"/>
      <w:r w:rsidR="00A863A4" w:rsidRPr="000323B8">
        <w:rPr>
          <w:lang w:val="en-US"/>
        </w:rPr>
        <w:t>eMBB</w:t>
      </w:r>
      <w:proofErr w:type="spellEnd"/>
      <w:r w:rsidR="00A863A4" w:rsidRPr="000323B8">
        <w:rPr>
          <w:lang w:val="en-US"/>
        </w:rPr>
        <w:t xml:space="preserve"> and URLLC multiplexing, configured UL grant enhancements for URLLC, L1 enhancements including scheduling/HARQ/CSI etc.)</w:t>
      </w:r>
      <w:r w:rsidR="00730A7D" w:rsidRPr="000323B8">
        <w:rPr>
          <w:lang w:val="en-US"/>
        </w:rPr>
        <w:t>. The discussion o</w:t>
      </w:r>
      <w:r w:rsidR="00754A9B" w:rsidRPr="000323B8">
        <w:rPr>
          <w:lang w:val="en-US"/>
        </w:rPr>
        <w:t>n</w:t>
      </w:r>
      <w:r w:rsidR="00730A7D" w:rsidRPr="000323B8">
        <w:rPr>
          <w:lang w:val="en-US"/>
        </w:rPr>
        <w:t xml:space="preserve"> URLLC in NR-U could be postponed until more concrete mechanism are concluded </w:t>
      </w:r>
      <w:r w:rsidR="00754A9B" w:rsidRPr="000323B8">
        <w:rPr>
          <w:lang w:val="en-US"/>
        </w:rPr>
        <w:t xml:space="preserve">for licensed band </w:t>
      </w:r>
      <w:r w:rsidR="00730A7D" w:rsidRPr="000323B8">
        <w:rPr>
          <w:lang w:val="en-US"/>
        </w:rPr>
        <w:t>NR</w:t>
      </w:r>
      <w:r w:rsidR="00595549" w:rsidRPr="000323B8">
        <w:rPr>
          <w:lang w:val="en-US"/>
        </w:rPr>
        <w:t xml:space="preserve"> in the URLLC enhancements SI</w:t>
      </w:r>
      <w:r w:rsidR="00730A7D" w:rsidRPr="000323B8">
        <w:rPr>
          <w:lang w:val="en-US"/>
        </w:rPr>
        <w:t>.</w:t>
      </w:r>
    </w:p>
    <w:p w14:paraId="43F09A79" w14:textId="66C5D152" w:rsidR="006104F1" w:rsidRPr="000323B8" w:rsidRDefault="00730A7D" w:rsidP="00EF1DDD">
      <w:pPr>
        <w:spacing w:beforeLines="50" w:before="120"/>
        <w:jc w:val="both"/>
        <w:rPr>
          <w:i/>
          <w:lang w:val="en-US"/>
        </w:rPr>
      </w:pPr>
      <w:r w:rsidRPr="000323B8">
        <w:rPr>
          <w:b/>
          <w:i/>
          <w:lang w:val="en-US"/>
        </w:rPr>
        <w:t xml:space="preserve">Proposal </w:t>
      </w:r>
      <w:r w:rsidR="00E40563" w:rsidRPr="000323B8">
        <w:rPr>
          <w:b/>
          <w:i/>
          <w:lang w:val="en-US"/>
        </w:rPr>
        <w:t>5</w:t>
      </w:r>
      <w:r w:rsidRPr="000323B8">
        <w:rPr>
          <w:i/>
          <w:lang w:val="en-US"/>
        </w:rPr>
        <w:t xml:space="preserve">: Postpone the </w:t>
      </w:r>
      <w:r w:rsidR="00AB7B23" w:rsidRPr="000323B8">
        <w:rPr>
          <w:i/>
          <w:lang w:val="en-US"/>
        </w:rPr>
        <w:t xml:space="preserve">addition </w:t>
      </w:r>
      <w:r w:rsidRPr="000323B8">
        <w:rPr>
          <w:i/>
          <w:lang w:val="en-US"/>
        </w:rPr>
        <w:t xml:space="preserve">of URLLC </w:t>
      </w:r>
      <w:r w:rsidR="00AB7B23" w:rsidRPr="000323B8">
        <w:rPr>
          <w:i/>
          <w:lang w:val="en-US"/>
        </w:rPr>
        <w:t>specific features to</w:t>
      </w:r>
      <w:r w:rsidRPr="000323B8">
        <w:rPr>
          <w:i/>
          <w:lang w:val="en-US"/>
        </w:rPr>
        <w:t xml:space="preserve"> NR-U until more concrete mechanism are concluded </w:t>
      </w:r>
      <w:r w:rsidR="00AB7B23" w:rsidRPr="000323B8">
        <w:rPr>
          <w:i/>
          <w:lang w:val="en-US"/>
        </w:rPr>
        <w:t xml:space="preserve">for licensed band </w:t>
      </w:r>
      <w:r w:rsidRPr="000323B8">
        <w:rPr>
          <w:i/>
          <w:lang w:val="en-US"/>
        </w:rPr>
        <w:t>NR</w:t>
      </w:r>
      <w:r w:rsidR="00A863A4" w:rsidRPr="000323B8">
        <w:rPr>
          <w:i/>
          <w:lang w:val="en-US"/>
        </w:rPr>
        <w:t xml:space="preserve"> in the Rel-16 URLLC SI</w:t>
      </w:r>
      <w:r w:rsidRPr="000323B8">
        <w:rPr>
          <w:i/>
          <w:lang w:val="en-US"/>
        </w:rPr>
        <w:t xml:space="preserve">. </w:t>
      </w:r>
    </w:p>
    <w:p w14:paraId="10733201" w14:textId="77B589D2" w:rsidR="001946EB" w:rsidRPr="002F0924" w:rsidRDefault="004E0332" w:rsidP="001946EB">
      <w:pPr>
        <w:pStyle w:val="Heading1"/>
        <w:rPr>
          <w:color w:val="000000"/>
          <w:lang w:val="en-US"/>
        </w:rPr>
      </w:pPr>
      <w:r>
        <w:rPr>
          <w:color w:val="000000"/>
          <w:lang w:val="en-US"/>
        </w:rPr>
        <w:t>5</w:t>
      </w:r>
      <w:r w:rsidR="001946EB" w:rsidRPr="002F0924">
        <w:rPr>
          <w:color w:val="000000"/>
          <w:lang w:val="en-US"/>
        </w:rPr>
        <w:tab/>
      </w:r>
      <w:r w:rsidR="00EA51B0">
        <w:rPr>
          <w:color w:val="000000"/>
          <w:lang w:val="en-US"/>
        </w:rPr>
        <w:t xml:space="preserve">Time domain </w:t>
      </w:r>
      <w:r w:rsidR="00EA51B0">
        <w:rPr>
          <w:szCs w:val="32"/>
          <w:lang w:val="en-US"/>
        </w:rPr>
        <w:t>r</w:t>
      </w:r>
      <w:r w:rsidR="001946EB" w:rsidRPr="002F0924">
        <w:rPr>
          <w:szCs w:val="32"/>
          <w:lang w:val="en-US"/>
        </w:rPr>
        <w:t>esource allocation</w:t>
      </w:r>
      <w:r w:rsidR="0039528D">
        <w:rPr>
          <w:szCs w:val="32"/>
          <w:lang w:val="en-US"/>
        </w:rPr>
        <w:t xml:space="preserve"> </w:t>
      </w:r>
    </w:p>
    <w:p w14:paraId="2E521D04" w14:textId="381F5AF8" w:rsidR="001946EB" w:rsidRPr="000323B8" w:rsidRDefault="0063692D" w:rsidP="001946EB">
      <w:pPr>
        <w:jc w:val="both"/>
        <w:rPr>
          <w:rFonts w:eastAsiaTheme="minorEastAsia"/>
          <w:b/>
          <w:szCs w:val="22"/>
          <w:u w:val="single"/>
          <w:lang w:val="en-US" w:eastAsia="zh-CN"/>
        </w:rPr>
      </w:pPr>
      <w:r w:rsidRPr="000323B8">
        <w:rPr>
          <w:rFonts w:eastAsiaTheme="minorEastAsia"/>
          <w:b/>
          <w:szCs w:val="22"/>
          <w:u w:val="single"/>
          <w:lang w:val="en-US" w:eastAsia="zh-CN"/>
        </w:rPr>
        <w:t>Time domain resource allocation</w:t>
      </w:r>
    </w:p>
    <w:p w14:paraId="25F19D6F" w14:textId="1ADBCF2A" w:rsidR="0063692D" w:rsidRDefault="0063692D" w:rsidP="00F4016F">
      <w:pPr>
        <w:jc w:val="both"/>
        <w:rPr>
          <w:szCs w:val="22"/>
          <w:lang w:val="en-US"/>
        </w:rPr>
      </w:pPr>
      <w:r w:rsidRPr="000323B8">
        <w:rPr>
          <w:szCs w:val="22"/>
          <w:lang w:val="en-US"/>
        </w:rPr>
        <w:t>Increased flexibility on time domain resource allocation for the configured grant transmissions</w:t>
      </w:r>
      <w:r w:rsidR="0094372A" w:rsidRPr="000323B8">
        <w:rPr>
          <w:szCs w:val="22"/>
          <w:lang w:val="en-US"/>
        </w:rPr>
        <w:t xml:space="preserve"> in NR-U</w:t>
      </w:r>
      <w:r w:rsidRPr="000323B8">
        <w:rPr>
          <w:szCs w:val="22"/>
          <w:lang w:val="en-US"/>
        </w:rPr>
        <w:t xml:space="preserve"> </w:t>
      </w:r>
      <w:r w:rsidR="0061770D" w:rsidRPr="000323B8">
        <w:rPr>
          <w:szCs w:val="22"/>
          <w:lang w:val="en-US"/>
        </w:rPr>
        <w:t>is required due to uncer</w:t>
      </w:r>
      <w:r w:rsidR="00F4016F" w:rsidRPr="000323B8">
        <w:rPr>
          <w:szCs w:val="22"/>
          <w:lang w:val="en-US"/>
        </w:rPr>
        <w:t xml:space="preserve">tain channel access outcome. </w:t>
      </w:r>
      <w:r w:rsidR="00584FB7">
        <w:rPr>
          <w:szCs w:val="22"/>
          <w:lang w:val="en-US"/>
        </w:rPr>
        <w:t>In RAN1#97, the following was agreed:</w:t>
      </w:r>
    </w:p>
    <w:p w14:paraId="00E42FE4" w14:textId="77777777" w:rsidR="00584FB7" w:rsidRPr="0039528D" w:rsidRDefault="00584FB7" w:rsidP="00584FB7">
      <w:pPr>
        <w:overflowPunct/>
        <w:autoSpaceDE/>
        <w:autoSpaceDN/>
        <w:adjustRightInd/>
        <w:spacing w:after="0"/>
        <w:ind w:left="284"/>
        <w:contextualSpacing/>
        <w:rPr>
          <w:highlight w:val="green"/>
          <w:lang w:eastAsia="x-none"/>
        </w:rPr>
      </w:pPr>
      <w:r w:rsidRPr="0039528D">
        <w:rPr>
          <w:highlight w:val="green"/>
          <w:lang w:eastAsia="x-none"/>
        </w:rPr>
        <w:t>Agreement:</w:t>
      </w:r>
    </w:p>
    <w:p w14:paraId="4D0DE3AB" w14:textId="77777777" w:rsidR="00584FB7" w:rsidRPr="0039528D" w:rsidRDefault="00584FB7" w:rsidP="00584FB7">
      <w:pPr>
        <w:overflowPunct/>
        <w:autoSpaceDE/>
        <w:autoSpaceDN/>
        <w:adjustRightInd/>
        <w:spacing w:after="0"/>
        <w:ind w:left="284"/>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28E3E68C" w14:textId="77777777" w:rsidR="00584FB7" w:rsidRPr="0039528D" w:rsidRDefault="00584FB7" w:rsidP="00584FB7">
      <w:pPr>
        <w:numPr>
          <w:ilvl w:val="0"/>
          <w:numId w:val="31"/>
        </w:numPr>
        <w:tabs>
          <w:tab w:val="clear" w:pos="720"/>
          <w:tab w:val="num" w:pos="1004"/>
        </w:tabs>
        <w:overflowPunct/>
        <w:autoSpaceDE/>
        <w:autoSpaceDN/>
        <w:adjustRightInd/>
        <w:spacing w:after="0"/>
        <w:ind w:left="1004"/>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FFS: How to indicate multiple PUSCHs within a slot.</w:t>
      </w:r>
    </w:p>
    <w:p w14:paraId="3E9BA6A1" w14:textId="466E91D5" w:rsidR="00611423" w:rsidRDefault="00584FB7" w:rsidP="00584FB7">
      <w:pPr>
        <w:spacing w:beforeLines="50" w:before="120"/>
        <w:jc w:val="both"/>
        <w:rPr>
          <w:color w:val="000000"/>
          <w:lang w:val="en-US"/>
        </w:rPr>
      </w:pPr>
      <w:r>
        <w:rPr>
          <w:szCs w:val="22"/>
          <w:lang w:val="en-US" w:eastAsia="ja-JP"/>
        </w:rPr>
        <w:t>The remaining FFS point requires still some attention.</w:t>
      </w:r>
      <w:r w:rsidR="00F93F96">
        <w:rPr>
          <w:szCs w:val="22"/>
          <w:lang w:val="en-US" w:eastAsia="ja-JP"/>
        </w:rPr>
        <w:t xml:space="preserve"> Assuming full-slot allocations, it is rather easy to just extend the existing Rel-15 RRC configuration so that multiple consecutive slots can be allocated periodically. On the other hand, </w:t>
      </w:r>
      <w:r w:rsidR="00400A7B">
        <w:rPr>
          <w:szCs w:val="22"/>
          <w:lang w:val="en-US" w:eastAsia="ja-JP"/>
        </w:rPr>
        <w:t>allocation of</w:t>
      </w:r>
      <w:r w:rsidR="00F93F96">
        <w:rPr>
          <w:szCs w:val="22"/>
          <w:lang w:val="en-US" w:eastAsia="ja-JP"/>
        </w:rPr>
        <w:t xml:space="preserve"> partial slots for UEs, i.e.</w:t>
      </w:r>
      <w:r w:rsidR="00C31666">
        <w:rPr>
          <w:szCs w:val="22"/>
          <w:lang w:val="en-US" w:eastAsia="ja-JP"/>
        </w:rPr>
        <w:t xml:space="preserve"> </w:t>
      </w:r>
      <w:r w:rsidR="00F93F96">
        <w:rPr>
          <w:szCs w:val="22"/>
          <w:lang w:val="en-US" w:eastAsia="ja-JP"/>
        </w:rPr>
        <w:t xml:space="preserve">allocations of a few symbols </w:t>
      </w:r>
      <w:r w:rsidR="00C31666">
        <w:rPr>
          <w:szCs w:val="22"/>
          <w:lang w:val="en-US" w:eastAsia="ja-JP"/>
        </w:rPr>
        <w:t>that are non-overlapping in time</w:t>
      </w:r>
      <w:r w:rsidR="00400A7B">
        <w:rPr>
          <w:szCs w:val="22"/>
          <w:lang w:val="en-US" w:eastAsia="ja-JP"/>
        </w:rPr>
        <w:t>, becomes more complicated</w:t>
      </w:r>
      <w:r w:rsidR="00F93F96">
        <w:rPr>
          <w:szCs w:val="22"/>
          <w:lang w:val="en-US" w:eastAsia="ja-JP"/>
        </w:rPr>
        <w:t xml:space="preserve">. </w:t>
      </w:r>
      <w:r w:rsidR="00400A7B">
        <w:rPr>
          <w:szCs w:val="22"/>
          <w:lang w:val="en-US" w:eastAsia="ja-JP"/>
        </w:rPr>
        <w:t>T</w:t>
      </w:r>
      <w:r w:rsidR="00F93F96">
        <w:rPr>
          <w:szCs w:val="22"/>
          <w:lang w:val="en-US" w:eastAsia="ja-JP"/>
        </w:rPr>
        <w:t xml:space="preserve">o facilitate LBT and </w:t>
      </w:r>
      <w:r w:rsidR="00400A7B">
        <w:rPr>
          <w:szCs w:val="22"/>
          <w:lang w:val="en-US" w:eastAsia="ja-JP"/>
        </w:rPr>
        <w:t xml:space="preserve">to </w:t>
      </w:r>
      <w:r w:rsidR="00F93F96">
        <w:rPr>
          <w:szCs w:val="22"/>
          <w:lang w:val="en-US" w:eastAsia="ja-JP"/>
        </w:rPr>
        <w:t>mitigate collisions between NR-UY CG users, one may need to allocate one or more empty symbols between</w:t>
      </w:r>
      <w:r w:rsidR="00C31666">
        <w:rPr>
          <w:szCs w:val="22"/>
          <w:lang w:val="en-US" w:eastAsia="ja-JP"/>
        </w:rPr>
        <w:t xml:space="preserve"> CG resources, which complicates the design of the related signaling. The exact design of indication for multiple PUSCH in a slot is also related to the number of UE starting time offsets</w:t>
      </w:r>
      <w:r w:rsidR="00400A7B">
        <w:rPr>
          <w:szCs w:val="22"/>
          <w:lang w:val="en-US" w:eastAsia="ja-JP"/>
        </w:rPr>
        <w:t>, discussed in Section 6</w:t>
      </w:r>
      <w:r w:rsidR="00C31666">
        <w:rPr>
          <w:szCs w:val="22"/>
          <w:lang w:val="en-US" w:eastAsia="ja-JP"/>
        </w:rPr>
        <w:t>.</w:t>
      </w:r>
      <w:r w:rsidR="00400A7B">
        <w:rPr>
          <w:szCs w:val="22"/>
          <w:lang w:val="en-US" w:eastAsia="ja-JP"/>
        </w:rPr>
        <w:t xml:space="preserve"> Moreover, the design of Multi-TTI UL grants is ongoing as well, and it would be preferable that the time domain resource allocation schemes for scheduled Multi-TTI grants and CG burst are similar, such that re-transmissions of CG bursts can be efficiently </w:t>
      </w:r>
      <w:proofErr w:type="spellStart"/>
      <w:r w:rsidR="00400A7B">
        <w:rPr>
          <w:szCs w:val="22"/>
          <w:lang w:val="en-US" w:eastAsia="ja-JP"/>
        </w:rPr>
        <w:t>scgheduled</w:t>
      </w:r>
      <w:proofErr w:type="spellEnd"/>
      <w:r w:rsidR="00400A7B">
        <w:rPr>
          <w:szCs w:val="22"/>
          <w:lang w:val="en-US" w:eastAsia="ja-JP"/>
        </w:rPr>
        <w:t xml:space="preserve"> with multi-TTI </w:t>
      </w:r>
      <w:proofErr w:type="spellStart"/>
      <w:r w:rsidR="00400A7B">
        <w:rPr>
          <w:szCs w:val="22"/>
          <w:lang w:val="en-US" w:eastAsia="ja-JP"/>
        </w:rPr>
        <w:t>grants.</w:t>
      </w:r>
      <w:r w:rsidR="00C31666">
        <w:rPr>
          <w:szCs w:val="22"/>
          <w:lang w:val="en-US" w:eastAsia="ja-JP"/>
        </w:rPr>
        <w:t>Therefore</w:t>
      </w:r>
      <w:proofErr w:type="spellEnd"/>
      <w:r w:rsidR="00C31666">
        <w:rPr>
          <w:szCs w:val="22"/>
          <w:lang w:val="en-US" w:eastAsia="ja-JP"/>
        </w:rPr>
        <w:t xml:space="preserve"> we see that </w:t>
      </w:r>
      <w:r w:rsidR="00611423">
        <w:rPr>
          <w:szCs w:val="22"/>
          <w:lang w:val="en-US" w:eastAsia="ja-JP"/>
        </w:rPr>
        <w:t xml:space="preserve">detailed design of sub-slot resource indication should be concluded only after there is a clear understanding on the </w:t>
      </w:r>
      <w:r w:rsidR="00611423">
        <w:rPr>
          <w:color w:val="000000"/>
          <w:lang w:val="en-US"/>
        </w:rPr>
        <w:t>m</w:t>
      </w:r>
      <w:r w:rsidR="00611423" w:rsidRPr="00E40563">
        <w:rPr>
          <w:color w:val="000000"/>
          <w:lang w:val="en-US"/>
        </w:rPr>
        <w:t>ultiple UE starting time offsets</w:t>
      </w:r>
      <w:r w:rsidR="00400A7B">
        <w:rPr>
          <w:color w:val="000000"/>
          <w:lang w:val="en-US"/>
        </w:rPr>
        <w:t xml:space="preserve"> and the multi-TTI UL grant design</w:t>
      </w:r>
      <w:r w:rsidR="00611423">
        <w:rPr>
          <w:color w:val="000000"/>
          <w:lang w:val="en-US"/>
        </w:rPr>
        <w:t>.</w:t>
      </w:r>
    </w:p>
    <w:p w14:paraId="2FBAB340" w14:textId="05A350A7" w:rsidR="00455A2A" w:rsidRPr="00584FB7" w:rsidRDefault="00611423" w:rsidP="00584FB7">
      <w:pPr>
        <w:spacing w:beforeLines="50" w:before="120"/>
        <w:jc w:val="both"/>
        <w:rPr>
          <w:szCs w:val="22"/>
          <w:lang w:val="en-US" w:eastAsia="ja-JP"/>
        </w:rPr>
      </w:pPr>
      <w:r w:rsidRPr="000323B8">
        <w:rPr>
          <w:b/>
          <w:i/>
          <w:lang w:val="en-US" w:eastAsia="zh-CN"/>
        </w:rPr>
        <w:t xml:space="preserve">Observation </w:t>
      </w:r>
      <w:r>
        <w:rPr>
          <w:b/>
          <w:i/>
          <w:lang w:val="en-US" w:eastAsia="zh-CN"/>
        </w:rPr>
        <w:t>3</w:t>
      </w:r>
      <w:r w:rsidRPr="000323B8">
        <w:rPr>
          <w:i/>
          <w:lang w:val="en-US" w:eastAsia="zh-CN"/>
        </w:rPr>
        <w:t xml:space="preserve">: </w:t>
      </w:r>
      <w:r>
        <w:rPr>
          <w:i/>
          <w:lang w:val="en-US" w:eastAsia="zh-CN"/>
        </w:rPr>
        <w:t>D</w:t>
      </w:r>
      <w:r w:rsidRPr="00611423">
        <w:rPr>
          <w:i/>
          <w:lang w:val="en-US" w:eastAsia="zh-CN"/>
        </w:rPr>
        <w:t>etailed design of sub-slot resource indication should be concluded only after there is a clear understanding on multiple UE starting time offsets</w:t>
      </w:r>
      <w:r w:rsidR="00400A7B">
        <w:rPr>
          <w:i/>
          <w:lang w:val="en-US" w:eastAsia="zh-CN"/>
        </w:rPr>
        <w:t xml:space="preserve"> and </w:t>
      </w:r>
      <w:r w:rsidR="00400A7B" w:rsidRPr="00400A7B">
        <w:rPr>
          <w:i/>
          <w:lang w:val="en-US" w:eastAsia="zh-CN"/>
        </w:rPr>
        <w:t>multi-TTI UL grant design</w:t>
      </w:r>
    </w:p>
    <w:p w14:paraId="6AFAB22E" w14:textId="77777777" w:rsidR="000A656F" w:rsidRPr="00127D26" w:rsidRDefault="000A656F" w:rsidP="00355FAA">
      <w:pPr>
        <w:spacing w:beforeLines="50" w:before="120"/>
        <w:jc w:val="both"/>
        <w:rPr>
          <w:rFonts w:eastAsiaTheme="minorEastAsia"/>
          <w:i/>
          <w:sz w:val="22"/>
          <w:szCs w:val="22"/>
          <w:lang w:val="en-US" w:eastAsia="zh-CN"/>
        </w:rPr>
      </w:pPr>
    </w:p>
    <w:p w14:paraId="26AE1780" w14:textId="6AA03A2A" w:rsidR="007B53C2" w:rsidRPr="00F0287C" w:rsidRDefault="004E0332" w:rsidP="00E40563">
      <w:pPr>
        <w:pStyle w:val="Heading1"/>
        <w:rPr>
          <w:rFonts w:eastAsiaTheme="minorEastAsia"/>
          <w:b/>
          <w:sz w:val="24"/>
          <w:szCs w:val="24"/>
          <w:u w:val="single"/>
          <w:lang w:val="en-US" w:eastAsia="zh-CN"/>
        </w:rPr>
      </w:pPr>
      <w:r>
        <w:rPr>
          <w:color w:val="000000"/>
          <w:lang w:val="en-US"/>
        </w:rPr>
        <w:lastRenderedPageBreak/>
        <w:t>6</w:t>
      </w:r>
      <w:r w:rsidR="00AF681B" w:rsidRPr="002F0924">
        <w:rPr>
          <w:color w:val="000000"/>
          <w:lang w:val="en-US"/>
        </w:rPr>
        <w:tab/>
      </w:r>
      <w:r w:rsidR="00E40563">
        <w:rPr>
          <w:color w:val="000000"/>
          <w:lang w:val="en-US"/>
        </w:rPr>
        <w:t>M</w:t>
      </w:r>
      <w:r w:rsidR="00E40563" w:rsidRPr="00E40563">
        <w:rPr>
          <w:color w:val="000000"/>
          <w:lang w:val="en-US"/>
        </w:rPr>
        <w:t xml:space="preserve">ultiple UE starting time offsets </w:t>
      </w:r>
    </w:p>
    <w:p w14:paraId="3A06D5E9" w14:textId="6DC88E1F" w:rsidR="00CD6E26" w:rsidRPr="000323B8" w:rsidRDefault="00CD6E26" w:rsidP="00CD6E26">
      <w:pPr>
        <w:spacing w:beforeLines="50" w:before="120"/>
        <w:jc w:val="both"/>
        <w:rPr>
          <w:rFonts w:eastAsiaTheme="minorEastAsia"/>
          <w:szCs w:val="22"/>
          <w:lang w:val="en-US"/>
        </w:rPr>
      </w:pPr>
      <w:r w:rsidRPr="000323B8">
        <w:rPr>
          <w:rFonts w:eastAsiaTheme="minorEastAsia"/>
          <w:szCs w:val="22"/>
          <w:lang w:val="en-US" w:eastAsia="zh-CN"/>
        </w:rPr>
        <w:t>In RAN1 AH1901, it is agreed that “</w:t>
      </w:r>
      <w:r w:rsidRPr="000323B8">
        <w:rPr>
          <w:rFonts w:eastAsiaTheme="minorEastAsia"/>
          <w:i/>
          <w:szCs w:val="22"/>
          <w:highlight w:val="green"/>
          <w:lang w:val="en-US" w:eastAsia="zh-CN"/>
        </w:rPr>
        <w:t xml:space="preserve">Support multiple UE starting time offsets with sub-symbol granularity with </w:t>
      </w:r>
      <w:proofErr w:type="spellStart"/>
      <w:r w:rsidRPr="000323B8">
        <w:rPr>
          <w:rFonts w:eastAsiaTheme="minorEastAsia"/>
          <w:i/>
          <w:szCs w:val="22"/>
          <w:highlight w:val="green"/>
          <w:lang w:val="en-US" w:eastAsia="zh-CN"/>
        </w:rPr>
        <w:t>FeLAA</w:t>
      </w:r>
      <w:proofErr w:type="spellEnd"/>
      <w:r w:rsidRPr="000323B8">
        <w:rPr>
          <w:rFonts w:eastAsiaTheme="minorEastAsia"/>
          <w:i/>
          <w:szCs w:val="22"/>
          <w:highlight w:val="green"/>
          <w:lang w:val="en-US" w:eastAsia="zh-CN"/>
        </w:rPr>
        <w:t xml:space="preserve"> AUL approach as the baseline, FFS: Enhancements specific to NR-U</w:t>
      </w:r>
      <w:r w:rsidRPr="000323B8">
        <w:rPr>
          <w:rFonts w:eastAsiaTheme="minorEastAsia"/>
          <w:szCs w:val="22"/>
          <w:lang w:val="en-US" w:eastAsia="zh-CN"/>
        </w:rPr>
        <w:t>”.</w:t>
      </w:r>
      <w:r w:rsidR="00084C5B">
        <w:rPr>
          <w:rFonts w:eastAsiaTheme="minorEastAsia"/>
          <w:szCs w:val="22"/>
          <w:lang w:val="en-US" w:eastAsia="zh-CN"/>
        </w:rPr>
        <w:t xml:space="preserve"> </w:t>
      </w:r>
      <w:r w:rsidRPr="000323B8">
        <w:rPr>
          <w:rFonts w:eastAsiaTheme="minorEastAsia"/>
          <w:szCs w:val="22"/>
          <w:lang w:val="en-US"/>
        </w:rPr>
        <w:t xml:space="preserve">When defining details of transmission starting positions for NR-U configured grant, one aspect </w:t>
      </w:r>
      <w:r w:rsidR="00CE7E60" w:rsidRPr="000323B8">
        <w:rPr>
          <w:rFonts w:eastAsiaTheme="minorEastAsia"/>
          <w:szCs w:val="22"/>
          <w:lang w:val="en-US"/>
        </w:rPr>
        <w:t xml:space="preserve">that </w:t>
      </w:r>
      <w:r w:rsidRPr="000323B8">
        <w:rPr>
          <w:rFonts w:eastAsiaTheme="minorEastAsia"/>
          <w:szCs w:val="22"/>
          <w:lang w:val="en-US"/>
        </w:rPr>
        <w:t>needs to be considered is the support of multiple numerologies in NR. The symbol durations for 30 kHz SCS and 60 kHz SCS are roughly 36 us and 18 us, respectively. Given that different starting positions should be at least 9 us apart, having all starting positions within one symbol (#0) may not be enough. Whether additional starting positions within symbol #1 need to be supported with these two numerologies is FFS.</w:t>
      </w:r>
    </w:p>
    <w:p w14:paraId="0590550E" w14:textId="75D18D66" w:rsidR="00CD6E26" w:rsidRPr="000323B8" w:rsidRDefault="00CD6E26" w:rsidP="00CD6E26">
      <w:pPr>
        <w:spacing w:beforeLines="50" w:before="120"/>
        <w:jc w:val="both"/>
        <w:rPr>
          <w:rFonts w:eastAsiaTheme="minorEastAsia"/>
          <w:i/>
          <w:iCs/>
          <w:szCs w:val="22"/>
          <w:lang w:val="en-US"/>
        </w:rPr>
      </w:pPr>
      <w:r w:rsidRPr="000323B8">
        <w:rPr>
          <w:rFonts w:eastAsiaTheme="minorEastAsia"/>
          <w:b/>
          <w:bCs/>
          <w:i/>
          <w:iCs/>
          <w:szCs w:val="22"/>
          <w:lang w:val="en-US"/>
        </w:rPr>
        <w:t xml:space="preserve">Proposal </w:t>
      </w:r>
      <w:r w:rsidR="00611423">
        <w:rPr>
          <w:rFonts w:eastAsiaTheme="minorEastAsia"/>
          <w:b/>
          <w:bCs/>
          <w:i/>
          <w:iCs/>
          <w:szCs w:val="22"/>
          <w:lang w:val="en-US"/>
        </w:rPr>
        <w:t>6</w:t>
      </w:r>
      <w:r w:rsidRPr="000323B8">
        <w:rPr>
          <w:rFonts w:eastAsiaTheme="minorEastAsia"/>
          <w:i/>
          <w:iCs/>
          <w:szCs w:val="22"/>
          <w:lang w:val="en-US"/>
        </w:rPr>
        <w:t>: Study whether to support additional starting positions within symbol #1 or following symbols for 30 kHz SCS and 60 kHz SCS PUSCH in NR-U configured grant.</w:t>
      </w:r>
    </w:p>
    <w:p w14:paraId="4A877886" w14:textId="2A71CC2E" w:rsidR="00796329" w:rsidRPr="002F0924" w:rsidRDefault="004E0332" w:rsidP="00796329">
      <w:pPr>
        <w:pStyle w:val="Heading1"/>
        <w:rPr>
          <w:color w:val="000000"/>
          <w:lang w:val="en-US"/>
        </w:rPr>
      </w:pPr>
      <w:r>
        <w:rPr>
          <w:color w:val="000000"/>
          <w:lang w:val="en-US"/>
        </w:rPr>
        <w:t>7</w:t>
      </w:r>
      <w:r w:rsidR="00796329" w:rsidRPr="002F0924">
        <w:rPr>
          <w:color w:val="000000"/>
          <w:lang w:val="en-US"/>
        </w:rPr>
        <w:tab/>
      </w:r>
      <w:r w:rsidR="00084C5B">
        <w:rPr>
          <w:color w:val="000000"/>
          <w:lang w:val="en-US"/>
        </w:rPr>
        <w:t>CG</w:t>
      </w:r>
      <w:r w:rsidR="00796329">
        <w:rPr>
          <w:color w:val="000000"/>
          <w:lang w:val="en-US"/>
        </w:rPr>
        <w:t xml:space="preserve"> transmission</w:t>
      </w:r>
      <w:r w:rsidR="00F32B19">
        <w:rPr>
          <w:color w:val="000000"/>
          <w:lang w:val="en-US"/>
        </w:rPr>
        <w:t>s</w:t>
      </w:r>
      <w:r w:rsidR="00796329">
        <w:rPr>
          <w:color w:val="000000"/>
          <w:lang w:val="en-US"/>
        </w:rPr>
        <w:t xml:space="preserve"> </w:t>
      </w:r>
      <w:r w:rsidR="005A1AF6">
        <w:rPr>
          <w:rFonts w:hint="eastAsia"/>
          <w:color w:val="000000"/>
          <w:lang w:val="en-US" w:eastAsia="zh-CN"/>
        </w:rPr>
        <w:t>with</w:t>
      </w:r>
      <w:r w:rsidR="00796329">
        <w:rPr>
          <w:color w:val="000000"/>
          <w:lang w:val="en-US"/>
        </w:rPr>
        <w:t>in gNB</w:t>
      </w:r>
      <w:r w:rsidR="005A1AF6">
        <w:rPr>
          <w:color w:val="000000"/>
          <w:lang w:val="en-US"/>
        </w:rPr>
        <w:t>-</w:t>
      </w:r>
      <w:r w:rsidR="00796329">
        <w:rPr>
          <w:color w:val="000000"/>
          <w:lang w:val="en-US"/>
        </w:rPr>
        <w:t>acquired COT</w:t>
      </w:r>
    </w:p>
    <w:p w14:paraId="0E400EE1" w14:textId="32B6C8D2" w:rsidR="00796329" w:rsidRPr="000323B8" w:rsidRDefault="005A1AF6" w:rsidP="00CD6E26">
      <w:pPr>
        <w:spacing w:beforeLines="50" w:before="120"/>
        <w:jc w:val="both"/>
        <w:rPr>
          <w:rFonts w:eastAsiaTheme="minorEastAsia"/>
          <w:szCs w:val="22"/>
          <w:lang w:val="en-US"/>
        </w:rPr>
      </w:pPr>
      <w:r w:rsidRPr="000323B8">
        <w:rPr>
          <w:rFonts w:eastAsiaTheme="minorEastAsia"/>
          <w:szCs w:val="22"/>
          <w:lang w:val="en-US"/>
        </w:rPr>
        <w:t xml:space="preserve">In Rel-15 </w:t>
      </w:r>
      <w:proofErr w:type="spellStart"/>
      <w:r w:rsidRPr="000323B8">
        <w:rPr>
          <w:rFonts w:eastAsiaTheme="minorEastAsia"/>
          <w:szCs w:val="22"/>
          <w:lang w:val="en-US"/>
        </w:rPr>
        <w:t>FeLAA</w:t>
      </w:r>
      <w:proofErr w:type="spellEnd"/>
      <w:r w:rsidRPr="000323B8">
        <w:rPr>
          <w:rFonts w:eastAsiaTheme="minorEastAsia"/>
          <w:szCs w:val="22"/>
          <w:lang w:val="en-US"/>
        </w:rPr>
        <w:t xml:space="preserve">, the </w:t>
      </w:r>
      <w:proofErr w:type="spellStart"/>
      <w:r w:rsidRPr="000323B8">
        <w:rPr>
          <w:rFonts w:eastAsiaTheme="minorEastAsia"/>
          <w:szCs w:val="22"/>
          <w:lang w:val="en-US"/>
        </w:rPr>
        <w:t>eNB</w:t>
      </w:r>
      <w:proofErr w:type="spellEnd"/>
      <w:r w:rsidRPr="000323B8">
        <w:rPr>
          <w:rFonts w:eastAsiaTheme="minorEastAsia"/>
          <w:szCs w:val="22"/>
          <w:lang w:val="en-US"/>
        </w:rPr>
        <w:t xml:space="preserve"> allows AUL transmission within </w:t>
      </w:r>
      <w:proofErr w:type="spellStart"/>
      <w:r w:rsidRPr="000323B8">
        <w:rPr>
          <w:rFonts w:eastAsiaTheme="minorEastAsia"/>
          <w:szCs w:val="22"/>
          <w:lang w:val="en-US"/>
        </w:rPr>
        <w:t>eNB</w:t>
      </w:r>
      <w:proofErr w:type="spellEnd"/>
      <w:r w:rsidRPr="000323B8">
        <w:rPr>
          <w:rFonts w:eastAsiaTheme="minorEastAsia"/>
          <w:szCs w:val="22"/>
          <w:lang w:val="en-US"/>
        </w:rPr>
        <w:t xml:space="preserve"> acquired COT in subframes belonging to the UL subframes indicated with C-PDCCH only if the COT is acquired using the largest priority class value. Moreover, the </w:t>
      </w:r>
      <w:proofErr w:type="spellStart"/>
      <w:r w:rsidRPr="000323B8">
        <w:rPr>
          <w:rFonts w:eastAsiaTheme="minorEastAsia"/>
          <w:szCs w:val="22"/>
          <w:lang w:val="en-US"/>
        </w:rPr>
        <w:t>eNB</w:t>
      </w:r>
      <w:proofErr w:type="spellEnd"/>
      <w:r w:rsidRPr="000323B8">
        <w:rPr>
          <w:rFonts w:eastAsiaTheme="minorEastAsia"/>
          <w:szCs w:val="22"/>
          <w:lang w:val="en-US"/>
        </w:rPr>
        <w:t xml:space="preserve"> enables or disables the COT sharing to AUL via C-PDCCH </w:t>
      </w:r>
      <w:proofErr w:type="spellStart"/>
      <w:r w:rsidRPr="000323B8">
        <w:rPr>
          <w:rFonts w:eastAsiaTheme="minorEastAsia"/>
          <w:szCs w:val="22"/>
          <w:lang w:val="en-US"/>
        </w:rPr>
        <w:t>signalling</w:t>
      </w:r>
      <w:proofErr w:type="spellEnd"/>
      <w:r w:rsidRPr="000323B8">
        <w:rPr>
          <w:rFonts w:eastAsiaTheme="minorEastAsia"/>
          <w:szCs w:val="22"/>
          <w:lang w:val="en-US"/>
        </w:rPr>
        <w:t>. Such mechanism provides the possibility of AUL and scheduled UL (</w:t>
      </w:r>
      <w:proofErr w:type="spellStart"/>
      <w:r w:rsidRPr="000323B8">
        <w:rPr>
          <w:rFonts w:eastAsiaTheme="minorEastAsia"/>
          <w:szCs w:val="22"/>
          <w:lang w:val="en-US"/>
        </w:rPr>
        <w:t>ScUL</w:t>
      </w:r>
      <w:proofErr w:type="spellEnd"/>
      <w:r w:rsidRPr="000323B8">
        <w:rPr>
          <w:rFonts w:eastAsiaTheme="minorEastAsia"/>
          <w:szCs w:val="22"/>
          <w:lang w:val="en-US"/>
        </w:rPr>
        <w:t xml:space="preserve">) multiplexing when the configured AUL resources are overlapping with </w:t>
      </w:r>
      <w:proofErr w:type="spellStart"/>
      <w:r w:rsidRPr="000323B8">
        <w:rPr>
          <w:rFonts w:eastAsiaTheme="minorEastAsia"/>
          <w:szCs w:val="22"/>
          <w:lang w:val="en-US"/>
        </w:rPr>
        <w:t>ScUL</w:t>
      </w:r>
      <w:proofErr w:type="spellEnd"/>
      <w:r w:rsidRPr="000323B8">
        <w:rPr>
          <w:rFonts w:eastAsiaTheme="minorEastAsia"/>
          <w:szCs w:val="22"/>
          <w:lang w:val="en-US"/>
        </w:rPr>
        <w:t xml:space="preserve"> transmission</w:t>
      </w:r>
      <w:r w:rsidR="00441450" w:rsidRPr="000323B8">
        <w:rPr>
          <w:rFonts w:eastAsiaTheme="minorEastAsia"/>
          <w:szCs w:val="22"/>
          <w:lang w:val="en-US"/>
        </w:rPr>
        <w:t xml:space="preserve"> in time</w:t>
      </w:r>
      <w:r w:rsidRPr="000323B8">
        <w:rPr>
          <w:rFonts w:eastAsiaTheme="minorEastAsia"/>
          <w:szCs w:val="22"/>
          <w:lang w:val="en-US"/>
        </w:rPr>
        <w:t>. A similar operation can be also supported in NR-U for configured grant transmission.</w:t>
      </w:r>
      <w:r w:rsidR="00497B11" w:rsidRPr="000323B8">
        <w:rPr>
          <w:rFonts w:eastAsiaTheme="minorEastAsia"/>
          <w:szCs w:val="22"/>
          <w:lang w:val="en-US"/>
        </w:rPr>
        <w:t xml:space="preserve"> More details can be found in [R1-</w:t>
      </w:r>
      <w:r w:rsidR="00497B11" w:rsidRPr="00247EE1">
        <w:rPr>
          <w:rFonts w:eastAsiaTheme="minorEastAsia"/>
          <w:szCs w:val="22"/>
          <w:lang w:val="en-US"/>
        </w:rPr>
        <w:t>1908682].</w:t>
      </w:r>
    </w:p>
    <w:p w14:paraId="31D2FF03" w14:textId="4F050521" w:rsidR="00796329" w:rsidRPr="000323B8" w:rsidRDefault="005A1AF6" w:rsidP="00CD6E26">
      <w:pPr>
        <w:spacing w:beforeLines="50" w:before="120"/>
        <w:jc w:val="both"/>
        <w:rPr>
          <w:rFonts w:eastAsiaTheme="minorEastAsia"/>
          <w:szCs w:val="22"/>
          <w:lang w:val="en-US"/>
        </w:rPr>
      </w:pPr>
      <w:r w:rsidRPr="000323B8">
        <w:rPr>
          <w:rFonts w:eastAsiaTheme="minorEastAsia"/>
          <w:b/>
          <w:i/>
          <w:szCs w:val="22"/>
          <w:lang w:val="en-US"/>
        </w:rPr>
        <w:t xml:space="preserve">Proposal </w:t>
      </w:r>
      <w:r w:rsidR="00611423">
        <w:rPr>
          <w:rFonts w:eastAsiaTheme="minorEastAsia"/>
          <w:b/>
          <w:i/>
          <w:szCs w:val="22"/>
          <w:lang w:val="en-US"/>
        </w:rPr>
        <w:t>7</w:t>
      </w:r>
      <w:r w:rsidRPr="000323B8">
        <w:rPr>
          <w:rFonts w:eastAsiaTheme="minorEastAsia"/>
          <w:i/>
          <w:szCs w:val="22"/>
          <w:lang w:val="en-US"/>
        </w:rPr>
        <w:t xml:space="preserve">: Configured grant UL transmission is allowed within the gNB acquired COT. GC-PDCCH can be used to </w:t>
      </w:r>
      <w:r w:rsidR="00441450" w:rsidRPr="000323B8">
        <w:rPr>
          <w:rFonts w:eastAsiaTheme="minorEastAsia"/>
          <w:i/>
          <w:szCs w:val="22"/>
          <w:lang w:val="en-US"/>
        </w:rPr>
        <w:t>enable/disable</w:t>
      </w:r>
      <w:r w:rsidRPr="000323B8">
        <w:rPr>
          <w:rFonts w:eastAsiaTheme="minorEastAsia"/>
          <w:i/>
          <w:szCs w:val="22"/>
          <w:lang w:val="en-US"/>
        </w:rPr>
        <w:t xml:space="preserve"> CG UL transmission within the gNB acquired COT.</w:t>
      </w:r>
    </w:p>
    <w:p w14:paraId="278A8365" w14:textId="46C794E4" w:rsidR="00497B11" w:rsidRPr="00950651" w:rsidRDefault="00497B11" w:rsidP="00497B11">
      <w:pPr>
        <w:pStyle w:val="Heading1"/>
        <w:rPr>
          <w:color w:val="000000"/>
          <w:lang w:val="en-US"/>
        </w:rPr>
      </w:pPr>
      <w:r>
        <w:rPr>
          <w:color w:val="000000"/>
          <w:lang w:val="en-US"/>
        </w:rPr>
        <w:t>8</w:t>
      </w:r>
      <w:r w:rsidRPr="00950651">
        <w:rPr>
          <w:color w:val="000000"/>
          <w:lang w:val="en-US"/>
        </w:rPr>
        <w:tab/>
      </w:r>
      <w:r w:rsidRPr="00950651">
        <w:rPr>
          <w:lang w:val="en-US"/>
        </w:rPr>
        <w:t xml:space="preserve">LBT and </w:t>
      </w:r>
      <w:r>
        <w:rPr>
          <w:lang w:val="en-US"/>
        </w:rPr>
        <w:t xml:space="preserve">UE-to gNB </w:t>
      </w:r>
      <w:r w:rsidRPr="00950651">
        <w:rPr>
          <w:lang w:val="en-US"/>
        </w:rPr>
        <w:t>COT Sharing</w:t>
      </w:r>
      <w:r>
        <w:rPr>
          <w:lang w:val="en-US"/>
        </w:rPr>
        <w:t xml:space="preserve"> </w:t>
      </w:r>
    </w:p>
    <w:p w14:paraId="07DF8107" w14:textId="0D3101E0" w:rsidR="00497B11" w:rsidRPr="000323B8" w:rsidRDefault="00E27D74" w:rsidP="00497B11">
      <w:pPr>
        <w:jc w:val="both"/>
        <w:rPr>
          <w:rFonts w:eastAsiaTheme="minorEastAsia"/>
          <w:lang w:val="en-US" w:eastAsia="zh-CN"/>
        </w:rPr>
      </w:pPr>
      <w:r>
        <w:rPr>
          <w:rFonts w:eastAsiaTheme="minorEastAsia"/>
          <w:lang w:val="en-US" w:eastAsia="zh-CN"/>
        </w:rPr>
        <w:t>As discussed in [</w:t>
      </w:r>
      <w:r w:rsidR="00247EE1" w:rsidRPr="000323B8">
        <w:rPr>
          <w:rFonts w:eastAsiaTheme="minorEastAsia"/>
          <w:szCs w:val="22"/>
          <w:lang w:val="en-US"/>
        </w:rPr>
        <w:t>R1-</w:t>
      </w:r>
      <w:r w:rsidR="00247EE1" w:rsidRPr="00247EE1">
        <w:rPr>
          <w:rFonts w:eastAsiaTheme="minorEastAsia"/>
          <w:szCs w:val="22"/>
          <w:lang w:val="en-US"/>
        </w:rPr>
        <w:t>1908682</w:t>
      </w:r>
      <w:r>
        <w:rPr>
          <w:rFonts w:eastAsiaTheme="minorEastAsia"/>
          <w:lang w:val="en-US" w:eastAsia="zh-CN"/>
        </w:rPr>
        <w:t>], a</w:t>
      </w:r>
      <w:r w:rsidR="00497B11" w:rsidRPr="000323B8">
        <w:rPr>
          <w:rFonts w:eastAsiaTheme="minorEastAsia"/>
          <w:lang w:val="en-US" w:eastAsia="zh-CN"/>
        </w:rPr>
        <w:t xml:space="preserve">nother enhancement for COT sharing is that DL broadcast signaling and scheduled DL data for the UE that initiated the COT could be also transmitted within a COT acquired by a UE. Such operation can improve the efficiency of channel usage in NR-U, </w:t>
      </w:r>
      <w:proofErr w:type="gramStart"/>
      <w:r w:rsidR="00497B11" w:rsidRPr="000323B8">
        <w:rPr>
          <w:rFonts w:eastAsiaTheme="minorEastAsia"/>
          <w:lang w:val="en-US" w:eastAsia="zh-CN"/>
        </w:rPr>
        <w:t>and also</w:t>
      </w:r>
      <w:proofErr w:type="gramEnd"/>
      <w:r w:rsidR="00497B11" w:rsidRPr="000323B8">
        <w:rPr>
          <w:rFonts w:eastAsiaTheme="minorEastAsia"/>
          <w:lang w:val="en-US" w:eastAsia="zh-CN"/>
        </w:rPr>
        <w:t xml:space="preserve"> complies with regulatory requirements. We note that while in LTE LAA (Rel-15) this functionality is only supported for AUL, in principle UE-to-gNB COT sharing could be applicable to any UE initiated COTs, including scheduled UL transmissions.</w:t>
      </w:r>
    </w:p>
    <w:p w14:paraId="24659A06" w14:textId="4A27F5F5" w:rsidR="00497B11" w:rsidRPr="000323B8" w:rsidRDefault="00497B11" w:rsidP="00497B11">
      <w:pPr>
        <w:rPr>
          <w:lang w:val="en-US" w:eastAsia="zh-CN"/>
        </w:rPr>
      </w:pPr>
      <w:r w:rsidRPr="000323B8">
        <w:rPr>
          <w:rFonts w:eastAsiaTheme="minorEastAsia"/>
          <w:b/>
          <w:bCs/>
          <w:i/>
          <w:iCs/>
          <w:lang w:val="en-US"/>
        </w:rPr>
        <w:t xml:space="preserve">Proposal 8: </w:t>
      </w:r>
      <w:r w:rsidRPr="000323B8">
        <w:rPr>
          <w:rFonts w:eastAsiaTheme="minorEastAsia"/>
          <w:bCs/>
          <w:i/>
          <w:iCs/>
          <w:lang w:val="en-US"/>
        </w:rPr>
        <w:t xml:space="preserve">Transmission of DL broadcast signaling and scheduled DL data for the UE that initiated the COT are supported within a COT acquired by a UE. </w:t>
      </w:r>
    </w:p>
    <w:p w14:paraId="68D29FA9" w14:textId="77777777" w:rsidR="00497B11" w:rsidRPr="000323B8" w:rsidRDefault="00497B11" w:rsidP="00497B11">
      <w:pPr>
        <w:rPr>
          <w:lang w:val="en-US" w:eastAsia="zh-CN"/>
        </w:rPr>
      </w:pPr>
      <w:r w:rsidRPr="000323B8">
        <w:rPr>
          <w:lang w:val="en-US" w:eastAsia="zh-CN"/>
        </w:rPr>
        <w:t xml:space="preserve">To facilitate COT sharing, the UE will need to provide to the gNB COT related information so that </w:t>
      </w:r>
      <w:proofErr w:type="spellStart"/>
      <w:r w:rsidRPr="000323B8">
        <w:rPr>
          <w:lang w:val="en-US" w:eastAsia="zh-CN"/>
        </w:rPr>
        <w:t>gNB’s</w:t>
      </w:r>
      <w:proofErr w:type="spellEnd"/>
      <w:r w:rsidRPr="000323B8">
        <w:rPr>
          <w:lang w:val="en-US" w:eastAsia="zh-CN"/>
        </w:rPr>
        <w:t xml:space="preserve"> transmissions are aligned with the assumptions UE used when acquiring the COT. Such information includes at least CAPC, (remaining) duration of the COT, and possibly also information related to the TX power assumed when acquiring the COT.  </w:t>
      </w:r>
    </w:p>
    <w:p w14:paraId="7343FB2C" w14:textId="77777777" w:rsidR="00497B11" w:rsidRPr="000323B8" w:rsidRDefault="00497B11" w:rsidP="00497B11">
      <w:pPr>
        <w:rPr>
          <w:i/>
          <w:lang w:val="en-US" w:eastAsia="zh-CN"/>
        </w:rPr>
      </w:pPr>
      <w:r w:rsidRPr="000323B8">
        <w:rPr>
          <w:rFonts w:eastAsiaTheme="minorEastAsia"/>
          <w:b/>
          <w:bCs/>
          <w:i/>
          <w:iCs/>
          <w:lang w:val="en-US"/>
        </w:rPr>
        <w:t xml:space="preserve">Proposal 9: </w:t>
      </w:r>
      <w:r w:rsidRPr="000323B8">
        <w:rPr>
          <w:i/>
          <w:lang w:val="en-US" w:eastAsia="zh-CN"/>
        </w:rPr>
        <w:t>To facilitate COT sharing, the UE will need to provide to the gNB information about CAPC, COT structure/duration, and possibly also the TX power assumed when acquiring the COT.</w:t>
      </w:r>
    </w:p>
    <w:p w14:paraId="1165EA65" w14:textId="1DAE678F" w:rsidR="00B62B47" w:rsidRPr="00F0287C" w:rsidRDefault="00497B11" w:rsidP="00B62B47">
      <w:pPr>
        <w:pStyle w:val="Heading1"/>
        <w:rPr>
          <w:color w:val="000000"/>
          <w:lang w:val="en-US"/>
        </w:rPr>
      </w:pPr>
      <w:r>
        <w:rPr>
          <w:color w:val="000000"/>
          <w:lang w:val="en-US"/>
        </w:rPr>
        <w:t>9</w:t>
      </w:r>
      <w:r w:rsidR="00B62B47" w:rsidRPr="00F0287C">
        <w:rPr>
          <w:color w:val="000000"/>
          <w:lang w:val="en-US"/>
        </w:rPr>
        <w:tab/>
      </w:r>
      <w:r w:rsidR="001B7CA7">
        <w:rPr>
          <w:lang w:val="en-US"/>
        </w:rPr>
        <w:t>Power Control for Configured Grants</w:t>
      </w:r>
    </w:p>
    <w:p w14:paraId="085408BE" w14:textId="3F4D6411" w:rsidR="00A8530A" w:rsidRPr="000323B8" w:rsidRDefault="001B7CA7" w:rsidP="00950651">
      <w:pPr>
        <w:spacing w:afterLines="50" w:after="120"/>
        <w:jc w:val="both"/>
        <w:rPr>
          <w:rFonts w:eastAsiaTheme="minorEastAsia"/>
          <w:szCs w:val="22"/>
          <w:lang w:val="en-US"/>
        </w:rPr>
      </w:pPr>
      <w:r w:rsidRPr="000323B8">
        <w:rPr>
          <w:rFonts w:eastAsiaTheme="minorEastAsia"/>
          <w:szCs w:val="22"/>
          <w:lang w:val="en-US"/>
        </w:rPr>
        <w:t xml:space="preserve">One of the aspects related to CG-transmissions that needs to be clarified relates to power control. In Rel-15 LTE LAA, power control for AUL relies on TPC commands received in the </w:t>
      </w:r>
      <w:r w:rsidR="00FC1316" w:rsidRPr="000323B8">
        <w:rPr>
          <w:rFonts w:eastAsiaTheme="minorEastAsia"/>
          <w:szCs w:val="22"/>
          <w:lang w:val="en-US"/>
        </w:rPr>
        <w:t>AUL-DFI.</w:t>
      </w:r>
      <w:r w:rsidR="004F6327" w:rsidRPr="000323B8">
        <w:rPr>
          <w:rFonts w:eastAsiaTheme="minorEastAsia"/>
          <w:szCs w:val="22"/>
          <w:lang w:val="en-US"/>
        </w:rPr>
        <w:t xml:space="preserve"> Similar approach is in principle applicable for NR-U CG too, but a couple of aspects deserve further attention.</w:t>
      </w:r>
    </w:p>
    <w:p w14:paraId="511243BE" w14:textId="77777777" w:rsidR="008B0585" w:rsidRPr="000323B8" w:rsidRDefault="004F6327" w:rsidP="00950651">
      <w:pPr>
        <w:spacing w:afterLines="50" w:after="120"/>
        <w:jc w:val="both"/>
        <w:rPr>
          <w:rFonts w:eastAsiaTheme="minorEastAsia"/>
          <w:szCs w:val="22"/>
          <w:lang w:val="en-US"/>
        </w:rPr>
      </w:pPr>
      <w:r w:rsidRPr="000323B8">
        <w:rPr>
          <w:rFonts w:eastAsiaTheme="minorEastAsia"/>
          <w:szCs w:val="22"/>
          <w:lang w:val="en-US"/>
        </w:rPr>
        <w:t xml:space="preserve">In the case of COT sharing, the transmit power the UE assumes when performing the LBT to start a COT limits also defines what is the TX power that gNB may use in the same COT. Therefore, for COT sharing to be feasible, the gNB needs to have knowledge of the TX power it </w:t>
      </w:r>
      <w:proofErr w:type="gramStart"/>
      <w:r w:rsidRPr="000323B8">
        <w:rPr>
          <w:rFonts w:eastAsiaTheme="minorEastAsia"/>
          <w:szCs w:val="22"/>
          <w:lang w:val="en-US"/>
        </w:rPr>
        <w:t>is allowed to</w:t>
      </w:r>
      <w:proofErr w:type="gramEnd"/>
      <w:r w:rsidRPr="000323B8">
        <w:rPr>
          <w:rFonts w:eastAsiaTheme="minorEastAsia"/>
          <w:szCs w:val="22"/>
          <w:lang w:val="en-US"/>
        </w:rPr>
        <w:t xml:space="preserve"> use. Moreover, from the regulatory point of view, a UE transmitting with less than full </w:t>
      </w:r>
      <w:proofErr w:type="spellStart"/>
      <w:r w:rsidRPr="000323B8">
        <w:rPr>
          <w:rFonts w:eastAsiaTheme="minorEastAsia"/>
          <w:szCs w:val="22"/>
          <w:lang w:val="en-US"/>
        </w:rPr>
        <w:t>tx</w:t>
      </w:r>
      <w:proofErr w:type="spellEnd"/>
      <w:r w:rsidRPr="000323B8">
        <w:rPr>
          <w:rFonts w:eastAsiaTheme="minorEastAsia"/>
          <w:szCs w:val="22"/>
          <w:lang w:val="en-US"/>
        </w:rPr>
        <w:t xml:space="preserve"> power can benefit from a lower energy detection threshold too. We see that</w:t>
      </w:r>
      <w:r w:rsidR="008B0585" w:rsidRPr="000323B8">
        <w:rPr>
          <w:rFonts w:eastAsiaTheme="minorEastAsia"/>
          <w:szCs w:val="22"/>
          <w:lang w:val="en-US"/>
        </w:rPr>
        <w:t xml:space="preserve"> it can be beneficial for the system operation to allow for UE to adjust (reduce) its own TX power e.g. based on pathloss in some scenarios as that allows higher probability of accessing the channel, while at the same time reducing interference towards other nodes operating in the vicinity.</w:t>
      </w:r>
      <w:r w:rsidRPr="000323B8">
        <w:rPr>
          <w:rFonts w:eastAsiaTheme="minorEastAsia"/>
          <w:szCs w:val="22"/>
          <w:lang w:val="en-US"/>
        </w:rPr>
        <w:t xml:space="preserve"> </w:t>
      </w:r>
    </w:p>
    <w:p w14:paraId="3D032587" w14:textId="4A8EC3A3" w:rsidR="004F6327" w:rsidRPr="000323B8" w:rsidRDefault="008B0585" w:rsidP="00950651">
      <w:pPr>
        <w:spacing w:afterLines="50" w:after="120"/>
        <w:jc w:val="both"/>
        <w:rPr>
          <w:rFonts w:eastAsiaTheme="minorEastAsia"/>
          <w:i/>
          <w:szCs w:val="22"/>
          <w:lang w:val="en-US"/>
        </w:rPr>
      </w:pPr>
      <w:r w:rsidRPr="000323B8">
        <w:rPr>
          <w:rFonts w:eastAsiaTheme="minorEastAsia"/>
          <w:b/>
          <w:i/>
          <w:szCs w:val="22"/>
          <w:lang w:val="en-US"/>
        </w:rPr>
        <w:t xml:space="preserve">Proposal </w:t>
      </w:r>
      <w:r w:rsidR="00611423">
        <w:rPr>
          <w:rFonts w:eastAsiaTheme="minorEastAsia"/>
          <w:b/>
          <w:i/>
          <w:szCs w:val="22"/>
          <w:lang w:val="en-US"/>
        </w:rPr>
        <w:t>10</w:t>
      </w:r>
      <w:r w:rsidRPr="000323B8">
        <w:rPr>
          <w:rFonts w:eastAsiaTheme="minorEastAsia"/>
          <w:i/>
          <w:szCs w:val="22"/>
          <w:lang w:val="en-US"/>
        </w:rPr>
        <w:t xml:space="preserve">: </w:t>
      </w:r>
      <w:r w:rsidR="00E77A7B" w:rsidRPr="000323B8">
        <w:rPr>
          <w:rFonts w:eastAsiaTheme="minorEastAsia"/>
          <w:i/>
          <w:szCs w:val="22"/>
          <w:lang w:val="en-US"/>
        </w:rPr>
        <w:t>A</w:t>
      </w:r>
      <w:r w:rsidRPr="000323B8">
        <w:rPr>
          <w:rFonts w:eastAsiaTheme="minorEastAsia"/>
          <w:i/>
          <w:szCs w:val="22"/>
          <w:lang w:val="en-US"/>
        </w:rPr>
        <w:t xml:space="preserve"> UE </w:t>
      </w:r>
      <w:proofErr w:type="gramStart"/>
      <w:r w:rsidRPr="000323B8">
        <w:rPr>
          <w:rFonts w:eastAsiaTheme="minorEastAsia"/>
          <w:i/>
          <w:szCs w:val="22"/>
          <w:lang w:val="en-US"/>
        </w:rPr>
        <w:t>is allowed to</w:t>
      </w:r>
      <w:proofErr w:type="gramEnd"/>
      <w:r w:rsidRPr="000323B8">
        <w:rPr>
          <w:rFonts w:eastAsiaTheme="minorEastAsia"/>
          <w:i/>
          <w:szCs w:val="22"/>
          <w:lang w:val="en-US"/>
        </w:rPr>
        <w:t xml:space="preserve"> adjust (reduce) </w:t>
      </w:r>
      <w:r w:rsidR="00E77A7B" w:rsidRPr="000323B8">
        <w:rPr>
          <w:rFonts w:eastAsiaTheme="minorEastAsia"/>
          <w:i/>
          <w:szCs w:val="22"/>
          <w:lang w:val="en-US"/>
        </w:rPr>
        <w:t xml:space="preserve">the </w:t>
      </w:r>
      <w:proofErr w:type="spellStart"/>
      <w:r w:rsidRPr="000323B8">
        <w:rPr>
          <w:rFonts w:eastAsiaTheme="minorEastAsia"/>
          <w:i/>
          <w:szCs w:val="22"/>
          <w:lang w:val="en-US"/>
        </w:rPr>
        <w:t>tx</w:t>
      </w:r>
      <w:proofErr w:type="spellEnd"/>
      <w:r w:rsidRPr="000323B8">
        <w:rPr>
          <w:rFonts w:eastAsiaTheme="minorEastAsia"/>
          <w:i/>
          <w:szCs w:val="22"/>
          <w:lang w:val="en-US"/>
        </w:rPr>
        <w:t xml:space="preserve"> power for NR-U CG transmissions to some extent to allow for accessing the channel with higher ED threshold. </w:t>
      </w:r>
    </w:p>
    <w:p w14:paraId="269EF3C1" w14:textId="64191093" w:rsidR="00D70A03" w:rsidRPr="000323B8" w:rsidRDefault="008B0585" w:rsidP="00950651">
      <w:pPr>
        <w:spacing w:afterLines="50" w:after="120"/>
        <w:jc w:val="both"/>
        <w:rPr>
          <w:rFonts w:eastAsiaTheme="minorEastAsia"/>
          <w:szCs w:val="22"/>
          <w:lang w:val="en-US"/>
        </w:rPr>
      </w:pPr>
      <w:r w:rsidRPr="000323B8">
        <w:rPr>
          <w:rFonts w:eastAsiaTheme="minorEastAsia"/>
          <w:szCs w:val="22"/>
          <w:lang w:val="en-US"/>
        </w:rPr>
        <w:lastRenderedPageBreak/>
        <w:t xml:space="preserve">Another aspect worth considering </w:t>
      </w:r>
      <w:r w:rsidR="0095748E" w:rsidRPr="000323B8">
        <w:rPr>
          <w:rFonts w:eastAsiaTheme="minorEastAsia"/>
          <w:szCs w:val="22"/>
          <w:lang w:val="en-US"/>
        </w:rPr>
        <w:t xml:space="preserve">is transmit power definition for the CP extension when multiple starting points are used as a mechanism for collision avoidance between different CG transmission in a cell, </w:t>
      </w:r>
      <w:r w:rsidR="00565148" w:rsidRPr="000323B8">
        <w:rPr>
          <w:rFonts w:eastAsiaTheme="minorEastAsia"/>
          <w:szCs w:val="22"/>
          <w:lang w:val="en-US"/>
        </w:rPr>
        <w:t>a</w:t>
      </w:r>
      <w:r w:rsidR="0095748E" w:rsidRPr="000323B8">
        <w:rPr>
          <w:rFonts w:eastAsiaTheme="minorEastAsia"/>
          <w:szCs w:val="22"/>
          <w:lang w:val="en-US"/>
        </w:rPr>
        <w:t xml:space="preserve">ccording to conventional TPC operation, the transmit power is inversely proportional to the UEs distance from the gNB, i.e. UEs close to the gNB transmit with low power, while cell-edge UEs use large transmit power. While this principle makes sense in normal operation, for the purpose of CG PUSCH collision avoidance this </w:t>
      </w:r>
      <w:r w:rsidR="007C0C42" w:rsidRPr="000323B8">
        <w:rPr>
          <w:rFonts w:eastAsiaTheme="minorEastAsia"/>
          <w:szCs w:val="22"/>
          <w:lang w:val="en-US"/>
        </w:rPr>
        <w:t xml:space="preserve">causes some issues. </w:t>
      </w:r>
      <w:r w:rsidR="003633E6" w:rsidRPr="000323B8">
        <w:rPr>
          <w:rFonts w:eastAsiaTheme="minorEastAsia"/>
          <w:szCs w:val="22"/>
          <w:lang w:val="en-US"/>
        </w:rPr>
        <w:t>As shown in Figure 2, a</w:t>
      </w:r>
      <w:r w:rsidR="007C0C42" w:rsidRPr="000323B8">
        <w:rPr>
          <w:rFonts w:eastAsiaTheme="minorEastAsia"/>
          <w:szCs w:val="22"/>
          <w:lang w:val="en-US"/>
        </w:rPr>
        <w:t xml:space="preserve"> cell-center UE </w:t>
      </w:r>
      <w:r w:rsidR="003633E6" w:rsidRPr="000323B8">
        <w:rPr>
          <w:rFonts w:eastAsiaTheme="minorEastAsia"/>
          <w:szCs w:val="22"/>
          <w:lang w:val="en-US"/>
        </w:rPr>
        <w:t xml:space="preserve">(UE1) </w:t>
      </w:r>
      <w:r w:rsidR="007C0C42" w:rsidRPr="000323B8">
        <w:rPr>
          <w:rFonts w:eastAsiaTheme="minorEastAsia"/>
          <w:szCs w:val="22"/>
          <w:lang w:val="en-US"/>
        </w:rPr>
        <w:t>transmitting its CP extension at low power may easily go unnoticed by UEs further away</w:t>
      </w:r>
      <w:r w:rsidR="003633E6" w:rsidRPr="000323B8">
        <w:rPr>
          <w:rFonts w:eastAsiaTheme="minorEastAsia"/>
          <w:szCs w:val="22"/>
          <w:lang w:val="en-US"/>
        </w:rPr>
        <w:t xml:space="preserve"> (UE2)</w:t>
      </w:r>
      <w:r w:rsidR="007C0C42" w:rsidRPr="000323B8">
        <w:rPr>
          <w:rFonts w:eastAsiaTheme="minorEastAsia"/>
          <w:szCs w:val="22"/>
          <w:lang w:val="en-US"/>
        </w:rPr>
        <w:t xml:space="preserve">, who would just see a vacant channel and start their transmission in </w:t>
      </w:r>
      <w:proofErr w:type="spellStart"/>
      <w:r w:rsidR="007C0C42" w:rsidRPr="000323B8">
        <w:rPr>
          <w:rFonts w:eastAsiaTheme="minorEastAsia"/>
          <w:szCs w:val="22"/>
          <w:lang w:val="en-US"/>
        </w:rPr>
        <w:t>spit</w:t>
      </w:r>
      <w:proofErr w:type="spellEnd"/>
      <w:r w:rsidR="007C0C42" w:rsidRPr="000323B8">
        <w:rPr>
          <w:rFonts w:eastAsiaTheme="minorEastAsia"/>
          <w:szCs w:val="22"/>
          <w:lang w:val="en-US"/>
        </w:rPr>
        <w:t xml:space="preserve"> of a later starting point. Therefore, to ensure that collision avoidance based on multiple starting points and CP extension works properly, one should consider guaranteeing a sufficiently high-power level for the CP extension of every UE in a cell, such that all UEs contending for the channel can be aware of each other. Therefore, we see that </w:t>
      </w:r>
      <w:r w:rsidR="00D70A03" w:rsidRPr="000323B8">
        <w:rPr>
          <w:rFonts w:eastAsiaTheme="minorEastAsia"/>
          <w:szCs w:val="22"/>
          <w:lang w:val="en-US"/>
        </w:rPr>
        <w:t xml:space="preserve">the transmit power for the CP extension, and the following CG-PUSCH transmission should be determined separately, such that reliable detection of CP extension (via energy detection) in is guaranteed in the whole cell. </w:t>
      </w:r>
    </w:p>
    <w:p w14:paraId="2F9C470E" w14:textId="42CEF862" w:rsidR="00565148" w:rsidRPr="000323B8" w:rsidRDefault="00565148" w:rsidP="00565148">
      <w:pPr>
        <w:spacing w:afterLines="50" w:after="120"/>
        <w:jc w:val="both"/>
        <w:rPr>
          <w:rFonts w:eastAsiaTheme="minorEastAsia"/>
          <w:szCs w:val="22"/>
          <w:lang w:val="en-US"/>
        </w:rPr>
      </w:pPr>
      <w:r w:rsidRPr="000323B8">
        <w:rPr>
          <w:rFonts w:eastAsiaTheme="minorEastAsia"/>
          <w:b/>
          <w:i/>
          <w:szCs w:val="22"/>
          <w:lang w:val="en-US"/>
        </w:rPr>
        <w:t xml:space="preserve">Proposal </w:t>
      </w:r>
      <w:r w:rsidR="00611423">
        <w:rPr>
          <w:rFonts w:eastAsiaTheme="minorEastAsia"/>
          <w:b/>
          <w:i/>
          <w:szCs w:val="22"/>
          <w:lang w:val="en-US"/>
        </w:rPr>
        <w:t>11</w:t>
      </w:r>
      <w:r w:rsidRPr="000323B8">
        <w:rPr>
          <w:rFonts w:eastAsiaTheme="minorEastAsia"/>
          <w:i/>
          <w:szCs w:val="22"/>
          <w:lang w:val="en-US"/>
        </w:rPr>
        <w:t xml:space="preserve">: Transmit power for the CP extension used for collision avoidance, and the following CG-PUSCH data are considered separately. </w:t>
      </w:r>
      <w:r w:rsidRPr="000323B8">
        <w:rPr>
          <w:rFonts w:eastAsiaTheme="minorEastAsia"/>
          <w:szCs w:val="22"/>
          <w:lang w:val="en-US"/>
        </w:rPr>
        <w:t xml:space="preserve">    </w:t>
      </w:r>
    </w:p>
    <w:p w14:paraId="77B32F44" w14:textId="7A02943F" w:rsidR="003633E6" w:rsidRDefault="00565148" w:rsidP="003633E6">
      <w:pPr>
        <w:keepNext/>
        <w:jc w:val="center"/>
      </w:pPr>
      <w:r>
        <w:rPr>
          <w:noProof/>
        </w:rPr>
        <w:drawing>
          <wp:inline distT="0" distB="0" distL="0" distR="0" wp14:anchorId="5902C237" wp14:editId="2F80652C">
            <wp:extent cx="3919699" cy="21526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1321" cy="2159033"/>
                    </a:xfrm>
                    <a:prstGeom prst="rect">
                      <a:avLst/>
                    </a:prstGeom>
                    <a:noFill/>
                  </pic:spPr>
                </pic:pic>
              </a:graphicData>
            </a:graphic>
          </wp:inline>
        </w:drawing>
      </w:r>
    </w:p>
    <w:p w14:paraId="2ACAFA84" w14:textId="195EAFB1" w:rsidR="003633E6" w:rsidRDefault="003633E6" w:rsidP="003633E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565148">
        <w:t xml:space="preserve">. Due to the low TX power of UE1, UE2 misses its presence and starts transmitting on the same CG-PUSCH resources </w:t>
      </w:r>
      <w:proofErr w:type="gramStart"/>
      <w:r w:rsidR="00565148">
        <w:t>in spite of</w:t>
      </w:r>
      <w:proofErr w:type="gramEnd"/>
      <w:r w:rsidR="00565148">
        <w:t xml:space="preserve"> different starting points for transmissions. </w:t>
      </w:r>
    </w:p>
    <w:p w14:paraId="0CA845B8" w14:textId="08ADDFB0" w:rsidR="00CD6575" w:rsidRPr="00F0287C" w:rsidRDefault="00E77A7B" w:rsidP="00CD6575">
      <w:pPr>
        <w:pStyle w:val="Heading1"/>
        <w:rPr>
          <w:color w:val="000000"/>
          <w:lang w:val="en-US"/>
        </w:rPr>
      </w:pPr>
      <w:r>
        <w:rPr>
          <w:color w:val="000000"/>
          <w:lang w:val="en-US"/>
        </w:rPr>
        <w:t>10</w:t>
      </w:r>
      <w:r w:rsidR="006D2C2D" w:rsidRPr="00F0287C">
        <w:rPr>
          <w:color w:val="000000"/>
          <w:lang w:val="en-US"/>
        </w:rPr>
        <w:tab/>
      </w:r>
      <w:r w:rsidR="007147A1" w:rsidRPr="00F0287C">
        <w:rPr>
          <w:lang w:val="en-US"/>
        </w:rPr>
        <w:t>CBG based transmission in configured grant</w:t>
      </w:r>
      <w:r w:rsidR="004E0332">
        <w:rPr>
          <w:lang w:val="en-US"/>
        </w:rPr>
        <w:t xml:space="preserve"> </w:t>
      </w:r>
    </w:p>
    <w:p w14:paraId="71956DF5" w14:textId="75950A38" w:rsidR="00CD6575" w:rsidRPr="000323B8" w:rsidRDefault="00C5063A" w:rsidP="0042315B">
      <w:pPr>
        <w:jc w:val="both"/>
        <w:rPr>
          <w:lang w:val="en-US"/>
        </w:rPr>
      </w:pPr>
      <w:r w:rsidRPr="000323B8">
        <w:rPr>
          <w:lang w:val="en-US"/>
        </w:rPr>
        <w:t>NR has introduced CBG based transmission</w:t>
      </w:r>
      <w:r w:rsidR="007546E6" w:rsidRPr="000323B8">
        <w:rPr>
          <w:lang w:val="en-US"/>
        </w:rPr>
        <w:t xml:space="preserve"> for PDSCH and PUSCH</w:t>
      </w:r>
      <w:r w:rsidRPr="000323B8">
        <w:rPr>
          <w:lang w:val="en-US"/>
        </w:rPr>
        <w:t xml:space="preserve">, in which </w:t>
      </w:r>
      <w:r w:rsidR="007546E6" w:rsidRPr="000323B8">
        <w:rPr>
          <w:lang w:val="en-US"/>
        </w:rPr>
        <w:t xml:space="preserve">for </w:t>
      </w:r>
      <w:r w:rsidR="00BF59C4" w:rsidRPr="000323B8">
        <w:rPr>
          <w:lang w:val="en-US"/>
        </w:rPr>
        <w:t xml:space="preserve">the </w:t>
      </w:r>
      <w:r w:rsidR="007546E6" w:rsidRPr="000323B8">
        <w:rPr>
          <w:lang w:val="en-US"/>
        </w:rPr>
        <w:t xml:space="preserve">case of CBG-based PDSCH the </w:t>
      </w:r>
      <w:r w:rsidRPr="000323B8">
        <w:rPr>
          <w:lang w:val="en-US"/>
        </w:rPr>
        <w:t>UE provide</w:t>
      </w:r>
      <w:r w:rsidR="007546E6" w:rsidRPr="000323B8">
        <w:rPr>
          <w:lang w:val="en-US"/>
        </w:rPr>
        <w:t>s</w:t>
      </w:r>
      <w:r w:rsidRPr="000323B8">
        <w:rPr>
          <w:lang w:val="en-US"/>
        </w:rPr>
        <w:t xml:space="preserve"> individual ACK/NACK for each CBG and gNB retransmits the failed CBGs instead of the entire TB. </w:t>
      </w:r>
      <w:r w:rsidR="007546E6" w:rsidRPr="000323B8">
        <w:rPr>
          <w:lang w:val="en-US"/>
        </w:rPr>
        <w:t xml:space="preserve">For CBG-based scheduled PUSCH in Rel-15, the gNB indicates in its UL grant the CBGs to be retransmitted directly. </w:t>
      </w:r>
      <w:r w:rsidRPr="000323B8">
        <w:rPr>
          <w:lang w:val="en-US"/>
        </w:rPr>
        <w:t xml:space="preserve">Such mechanism is very useful in the case of </w:t>
      </w:r>
      <w:proofErr w:type="spellStart"/>
      <w:r w:rsidRPr="000323B8">
        <w:rPr>
          <w:lang w:val="en-US"/>
        </w:rPr>
        <w:t>eMBB</w:t>
      </w:r>
      <w:proofErr w:type="spellEnd"/>
      <w:r w:rsidRPr="000323B8">
        <w:rPr>
          <w:lang w:val="en-US"/>
        </w:rPr>
        <w:t xml:space="preserve"> data being preempted by URLLC data.</w:t>
      </w:r>
    </w:p>
    <w:p w14:paraId="4C135271" w14:textId="383A8247" w:rsidR="00C5063A" w:rsidRPr="000323B8" w:rsidRDefault="00C5063A" w:rsidP="0042315B">
      <w:pPr>
        <w:jc w:val="both"/>
        <w:rPr>
          <w:rFonts w:eastAsia="Batang"/>
          <w:bCs/>
          <w:szCs w:val="22"/>
          <w:lang w:val="en-US" w:eastAsia="ko-KR"/>
        </w:rPr>
      </w:pPr>
      <w:r w:rsidRPr="000323B8">
        <w:rPr>
          <w:rFonts w:eastAsiaTheme="minorEastAsia"/>
          <w:szCs w:val="22"/>
          <w:lang w:val="en-US" w:eastAsia="zh-CN"/>
        </w:rPr>
        <w:t xml:space="preserve">In NR-U, one additional implementation of CBG operation for configured grant is to overcome </w:t>
      </w:r>
      <w:proofErr w:type="spellStart"/>
      <w:r w:rsidRPr="000323B8">
        <w:rPr>
          <w:rFonts w:eastAsiaTheme="minorEastAsia"/>
          <w:szCs w:val="22"/>
          <w:lang w:val="en-US" w:eastAsia="zh-CN"/>
        </w:rPr>
        <w:t>bursty</w:t>
      </w:r>
      <w:proofErr w:type="spellEnd"/>
      <w:r w:rsidRPr="000323B8">
        <w:rPr>
          <w:rFonts w:eastAsiaTheme="minorEastAsia"/>
          <w:szCs w:val="22"/>
          <w:lang w:val="en-US" w:eastAsia="zh-CN"/>
        </w:rPr>
        <w:t xml:space="preserve"> interference. Wit</w:t>
      </w:r>
      <w:r w:rsidR="008E5E90" w:rsidRPr="000323B8">
        <w:rPr>
          <w:rFonts w:eastAsiaTheme="minorEastAsia"/>
          <w:szCs w:val="22"/>
          <w:lang w:val="en-US" w:eastAsia="zh-CN"/>
        </w:rPr>
        <w:t xml:space="preserve">h CBG based operation, the retransmission efficiency can be increased. Another potential </w:t>
      </w:r>
      <w:r w:rsidR="005D7AFC" w:rsidRPr="000323B8">
        <w:rPr>
          <w:rFonts w:eastAsiaTheme="minorEastAsia"/>
          <w:szCs w:val="22"/>
          <w:lang w:val="en-US" w:eastAsia="zh-CN"/>
        </w:rPr>
        <w:t xml:space="preserve">use case for CBG based retransmissions </w:t>
      </w:r>
      <w:r w:rsidR="008E5E90" w:rsidRPr="000323B8">
        <w:rPr>
          <w:rFonts w:eastAsiaTheme="minorEastAsia"/>
          <w:szCs w:val="22"/>
          <w:lang w:val="en-US" w:eastAsia="zh-CN"/>
        </w:rPr>
        <w:t>is to support multiple transmission starting positions</w:t>
      </w:r>
      <w:r w:rsidR="005D7AFC" w:rsidRPr="000323B8">
        <w:rPr>
          <w:rFonts w:eastAsiaTheme="minorEastAsia"/>
          <w:szCs w:val="22"/>
          <w:lang w:val="en-US" w:eastAsia="zh-CN"/>
        </w:rPr>
        <w:t xml:space="preserve"> by puncturing</w:t>
      </w:r>
      <w:r w:rsidR="008E5E90" w:rsidRPr="000323B8">
        <w:rPr>
          <w:rFonts w:eastAsiaTheme="minorEastAsia"/>
          <w:szCs w:val="22"/>
          <w:lang w:val="en-US" w:eastAsia="zh-CN"/>
        </w:rPr>
        <w:t>. The UE shall start configured grant UL transmission directly after LBT, i.e. some symbols or partial symbol shall be discard</w:t>
      </w:r>
      <w:r w:rsidR="005D7AFC" w:rsidRPr="000323B8">
        <w:rPr>
          <w:rFonts w:eastAsiaTheme="minorEastAsia"/>
          <w:szCs w:val="22"/>
          <w:lang w:val="en-US" w:eastAsia="zh-CN"/>
        </w:rPr>
        <w:t>ed</w:t>
      </w:r>
      <w:r w:rsidR="008E5E90" w:rsidRPr="000323B8">
        <w:rPr>
          <w:rFonts w:eastAsiaTheme="minorEastAsia"/>
          <w:szCs w:val="22"/>
          <w:lang w:val="en-US" w:eastAsia="zh-CN"/>
        </w:rPr>
        <w:t xml:space="preserve"> according to when the UE finishes the LBT. </w:t>
      </w:r>
      <w:r w:rsidR="00B25D30" w:rsidRPr="000323B8">
        <w:rPr>
          <w:rFonts w:eastAsiaTheme="minorEastAsia"/>
          <w:szCs w:val="22"/>
          <w:lang w:val="en-US" w:eastAsia="zh-CN"/>
        </w:rPr>
        <w:t>In case the gNB received the rest of the CBGs correctly, t</w:t>
      </w:r>
      <w:r w:rsidR="008E5E90" w:rsidRPr="000323B8">
        <w:rPr>
          <w:rFonts w:eastAsiaTheme="minorEastAsia"/>
          <w:szCs w:val="22"/>
          <w:lang w:val="en-US" w:eastAsia="zh-CN"/>
        </w:rPr>
        <w:t xml:space="preserve">he UE </w:t>
      </w:r>
      <w:r w:rsidR="00B25D30" w:rsidRPr="000323B8">
        <w:rPr>
          <w:rFonts w:eastAsiaTheme="minorEastAsia"/>
          <w:szCs w:val="22"/>
          <w:lang w:val="en-US" w:eastAsia="zh-CN"/>
        </w:rPr>
        <w:t xml:space="preserve">would only need to </w:t>
      </w:r>
      <w:r w:rsidR="008E5E90" w:rsidRPr="000323B8">
        <w:rPr>
          <w:rFonts w:eastAsiaTheme="minorEastAsia"/>
          <w:szCs w:val="22"/>
          <w:lang w:val="en-US" w:eastAsia="zh-CN"/>
        </w:rPr>
        <w:t xml:space="preserve">retransmit </w:t>
      </w:r>
      <w:r w:rsidR="008E5E90" w:rsidRPr="000323B8">
        <w:rPr>
          <w:rFonts w:eastAsia="Batang"/>
          <w:bCs/>
          <w:szCs w:val="22"/>
          <w:lang w:val="en-US" w:eastAsia="ko-KR"/>
        </w:rPr>
        <w:t>CBG(s) belonging to the not-transmitted symbols</w:t>
      </w:r>
      <w:r w:rsidR="00B25D30" w:rsidRPr="000323B8">
        <w:rPr>
          <w:rFonts w:eastAsia="Batang"/>
          <w:bCs/>
          <w:szCs w:val="22"/>
          <w:lang w:val="en-US" w:eastAsia="ko-KR"/>
        </w:rPr>
        <w:t xml:space="preserve"> instead of the full TB</w:t>
      </w:r>
      <w:r w:rsidR="008E5E90" w:rsidRPr="000323B8">
        <w:rPr>
          <w:rFonts w:eastAsia="Batang"/>
          <w:bCs/>
          <w:szCs w:val="22"/>
          <w:lang w:val="en-US" w:eastAsia="ko-KR"/>
        </w:rPr>
        <w:t>. In order to support CBG based transmission, the design of control information (e.g., DFI</w:t>
      </w:r>
      <w:r w:rsidR="00A8530A" w:rsidRPr="000323B8">
        <w:rPr>
          <w:rFonts w:eastAsia="Batang"/>
          <w:bCs/>
          <w:szCs w:val="22"/>
          <w:lang w:val="en-US" w:eastAsia="ko-KR"/>
        </w:rPr>
        <w:t xml:space="preserve"> and UCI</w:t>
      </w:r>
      <w:r w:rsidR="008E5E90" w:rsidRPr="000323B8">
        <w:rPr>
          <w:rFonts w:eastAsia="Batang"/>
          <w:bCs/>
          <w:szCs w:val="22"/>
          <w:lang w:val="en-US" w:eastAsia="ko-KR"/>
        </w:rPr>
        <w:t>) for configured grant should be further considered.</w:t>
      </w:r>
    </w:p>
    <w:p w14:paraId="082933FB" w14:textId="77777777" w:rsidR="00084C5B" w:rsidRDefault="007E27B0" w:rsidP="0042315B">
      <w:pPr>
        <w:jc w:val="both"/>
        <w:rPr>
          <w:rFonts w:eastAsia="Batang"/>
          <w:bCs/>
          <w:szCs w:val="22"/>
          <w:lang w:val="en-US" w:eastAsia="ko-KR"/>
        </w:rPr>
      </w:pPr>
      <w:r w:rsidRPr="000323B8">
        <w:rPr>
          <w:rFonts w:eastAsia="Batang" w:hint="eastAsia"/>
          <w:bCs/>
          <w:szCs w:val="22"/>
          <w:lang w:val="en-US" w:eastAsia="ko-KR"/>
        </w:rPr>
        <w:t xml:space="preserve">It has been agreed in RAN1 96 that </w:t>
      </w:r>
      <w:r w:rsidRPr="000323B8">
        <w:rPr>
          <w:rFonts w:eastAsia="Batang"/>
          <w:bCs/>
          <w:szCs w:val="22"/>
          <w:lang w:val="en-US" w:eastAsia="ko-KR"/>
        </w:rPr>
        <w:t>“</w:t>
      </w:r>
      <w:r w:rsidRPr="000323B8">
        <w:rPr>
          <w:sz w:val="18"/>
          <w:lang w:eastAsia="x-none"/>
        </w:rPr>
        <w:t>For PUSCH transmitted using CG, CBG-based retransmission is supported at least by using dedicated scheduled resource allocated by an UL grant.</w:t>
      </w:r>
      <w:r w:rsidRPr="000323B8">
        <w:rPr>
          <w:rFonts w:eastAsia="Batang"/>
          <w:bCs/>
          <w:szCs w:val="22"/>
          <w:lang w:val="en-US" w:eastAsia="ko-KR"/>
        </w:rPr>
        <w:t>”</w:t>
      </w:r>
      <w:r w:rsidR="00C51963" w:rsidRPr="000323B8">
        <w:rPr>
          <w:rFonts w:eastAsia="Batang"/>
          <w:bCs/>
          <w:szCs w:val="22"/>
          <w:lang w:val="en-US" w:eastAsia="ko-KR"/>
        </w:rPr>
        <w:t xml:space="preserve"> [2]</w:t>
      </w:r>
      <w:r w:rsidRPr="000323B8">
        <w:rPr>
          <w:rFonts w:eastAsia="Batang"/>
          <w:bCs/>
          <w:szCs w:val="22"/>
          <w:lang w:val="en-US" w:eastAsia="ko-KR"/>
        </w:rPr>
        <w:t xml:space="preserve">. The </w:t>
      </w:r>
      <w:r w:rsidR="00364114" w:rsidRPr="000323B8">
        <w:rPr>
          <w:rFonts w:eastAsia="Batang"/>
          <w:bCs/>
          <w:szCs w:val="22"/>
          <w:lang w:val="en-US" w:eastAsia="ko-KR"/>
        </w:rPr>
        <w:t>open issue is whether to support CBG based retransmission in configured grant resource – i.e., autonomous CBG retransmission by using configured grant.</w:t>
      </w:r>
      <w:r w:rsidR="00DD528A" w:rsidRPr="000323B8">
        <w:rPr>
          <w:rFonts w:eastAsia="Batang"/>
          <w:bCs/>
          <w:szCs w:val="22"/>
          <w:lang w:val="en-US" w:eastAsia="ko-KR"/>
        </w:rPr>
        <w:t xml:space="preserve"> </w:t>
      </w:r>
    </w:p>
    <w:p w14:paraId="68A9A35F" w14:textId="1F1F205C" w:rsidR="009A4699" w:rsidRPr="000323B8" w:rsidRDefault="009A4699" w:rsidP="0042315B">
      <w:pPr>
        <w:jc w:val="both"/>
        <w:rPr>
          <w:rFonts w:eastAsia="Batang"/>
          <w:bCs/>
          <w:szCs w:val="22"/>
          <w:lang w:val="en-US" w:eastAsia="ko-KR"/>
        </w:rPr>
      </w:pPr>
      <w:r w:rsidRPr="000323B8">
        <w:rPr>
          <w:rFonts w:eastAsia="Batang"/>
          <w:bCs/>
          <w:szCs w:val="22"/>
          <w:lang w:val="en-US" w:eastAsia="ko-KR"/>
        </w:rPr>
        <w:t xml:space="preserve">We see the following benefits of supporting </w:t>
      </w:r>
      <w:r w:rsidRPr="000323B8">
        <w:rPr>
          <w:rFonts w:eastAsia="Batang" w:hint="eastAsia"/>
          <w:bCs/>
          <w:szCs w:val="22"/>
          <w:lang w:val="en-US" w:eastAsia="ko-KR"/>
        </w:rPr>
        <w:t>CBG based retransmission via configured grant</w:t>
      </w:r>
      <w:r w:rsidRPr="000323B8">
        <w:rPr>
          <w:rFonts w:eastAsia="Batang"/>
          <w:bCs/>
          <w:szCs w:val="22"/>
          <w:lang w:val="en-US" w:eastAsia="ko-KR"/>
        </w:rPr>
        <w:t>:</w:t>
      </w:r>
    </w:p>
    <w:p w14:paraId="6662B19F" w14:textId="07F6431A" w:rsidR="009A4699" w:rsidRPr="000323B8" w:rsidRDefault="009A4699" w:rsidP="00FC40D4">
      <w:pPr>
        <w:pStyle w:val="ListParagraph"/>
        <w:numPr>
          <w:ilvl w:val="0"/>
          <w:numId w:val="26"/>
        </w:numPr>
        <w:spacing w:afterLines="50" w:after="120"/>
        <w:ind w:left="357" w:hanging="357"/>
        <w:contextualSpacing w:val="0"/>
        <w:jc w:val="both"/>
        <w:rPr>
          <w:rFonts w:eastAsia="Batang"/>
          <w:bCs/>
          <w:sz w:val="20"/>
          <w:szCs w:val="22"/>
          <w:lang w:val="en-US" w:eastAsia="ko-KR"/>
        </w:rPr>
      </w:pPr>
      <w:r w:rsidRPr="000323B8">
        <w:rPr>
          <w:rFonts w:eastAsia="Batang"/>
          <w:bCs/>
          <w:sz w:val="20"/>
          <w:szCs w:val="22"/>
          <w:lang w:val="en-US" w:eastAsia="ko-KR"/>
        </w:rPr>
        <w:t xml:space="preserve">It brings additional flexibility to the system. </w:t>
      </w:r>
      <w:proofErr w:type="spellStart"/>
      <w:r w:rsidRPr="000323B8">
        <w:rPr>
          <w:rFonts w:eastAsia="Batang"/>
          <w:bCs/>
          <w:sz w:val="20"/>
          <w:szCs w:val="22"/>
          <w:lang w:val="en-US" w:eastAsia="ko-KR"/>
        </w:rPr>
        <w:t>NACKed</w:t>
      </w:r>
      <w:proofErr w:type="spellEnd"/>
      <w:r w:rsidRPr="000323B8">
        <w:rPr>
          <w:rFonts w:eastAsia="Batang"/>
          <w:bCs/>
          <w:sz w:val="20"/>
          <w:szCs w:val="22"/>
          <w:lang w:val="en-US" w:eastAsia="ko-KR"/>
        </w:rPr>
        <w:t xml:space="preserve"> CBGs could be retransmitted via configured grant, when the UE receives NACK in DFI but does not receive an UL grant. </w:t>
      </w:r>
      <w:r w:rsidR="00E84E70" w:rsidRPr="000323B8">
        <w:rPr>
          <w:rFonts w:eastAsia="Batang"/>
          <w:bCs/>
          <w:sz w:val="20"/>
          <w:szCs w:val="22"/>
          <w:lang w:val="en-US" w:eastAsia="ko-KR"/>
        </w:rPr>
        <w:t>Using configured grant resource can offload the high-load usage of scheduled resource.</w:t>
      </w:r>
    </w:p>
    <w:p w14:paraId="7E2731D4" w14:textId="10356A0F" w:rsidR="009A4699" w:rsidRPr="000323B8" w:rsidRDefault="009A4699" w:rsidP="00FC40D4">
      <w:pPr>
        <w:pStyle w:val="ListParagraph"/>
        <w:numPr>
          <w:ilvl w:val="0"/>
          <w:numId w:val="26"/>
        </w:numPr>
        <w:spacing w:afterLines="50" w:after="120"/>
        <w:ind w:left="357" w:hanging="357"/>
        <w:contextualSpacing w:val="0"/>
        <w:jc w:val="both"/>
        <w:rPr>
          <w:rFonts w:eastAsia="Batang"/>
          <w:bCs/>
          <w:sz w:val="20"/>
          <w:szCs w:val="22"/>
          <w:lang w:val="en-US" w:eastAsia="ko-KR"/>
        </w:rPr>
      </w:pPr>
      <w:r w:rsidRPr="000323B8">
        <w:rPr>
          <w:rFonts w:eastAsia="Batang"/>
          <w:bCs/>
          <w:sz w:val="20"/>
          <w:szCs w:val="22"/>
          <w:lang w:val="en-US" w:eastAsia="ko-KR"/>
        </w:rPr>
        <w:t>In unlicensed spectrum, one motivation to support configured grant transmission is higher channel access probability when competing with a non-</w:t>
      </w:r>
      <w:proofErr w:type="gramStart"/>
      <w:r w:rsidRPr="000323B8">
        <w:rPr>
          <w:rFonts w:eastAsia="Batang"/>
          <w:bCs/>
          <w:sz w:val="20"/>
          <w:szCs w:val="22"/>
          <w:lang w:val="en-US" w:eastAsia="ko-KR"/>
        </w:rPr>
        <w:t>schedul</w:t>
      </w:r>
      <w:r w:rsidR="00084C5B">
        <w:rPr>
          <w:rFonts w:eastAsia="Batang"/>
          <w:bCs/>
          <w:sz w:val="20"/>
          <w:szCs w:val="22"/>
          <w:lang w:val="en-US" w:eastAsia="ko-KR"/>
        </w:rPr>
        <w:t>ing</w:t>
      </w:r>
      <w:r w:rsidRPr="000323B8">
        <w:rPr>
          <w:rFonts w:eastAsia="Batang"/>
          <w:bCs/>
          <w:sz w:val="20"/>
          <w:szCs w:val="22"/>
          <w:lang w:val="en-US" w:eastAsia="ko-KR"/>
        </w:rPr>
        <w:t xml:space="preserve"> based</w:t>
      </w:r>
      <w:proofErr w:type="gramEnd"/>
      <w:r w:rsidRPr="000323B8">
        <w:rPr>
          <w:rFonts w:eastAsia="Batang"/>
          <w:bCs/>
          <w:sz w:val="20"/>
          <w:szCs w:val="22"/>
          <w:lang w:val="en-US" w:eastAsia="ko-KR"/>
        </w:rPr>
        <w:t xml:space="preserve"> system (e.g., </w:t>
      </w:r>
      <w:proofErr w:type="spellStart"/>
      <w:r w:rsidRPr="000323B8">
        <w:rPr>
          <w:rFonts w:eastAsia="Batang"/>
          <w:bCs/>
          <w:sz w:val="20"/>
          <w:szCs w:val="22"/>
          <w:lang w:val="en-US" w:eastAsia="ko-KR"/>
        </w:rPr>
        <w:t>WiFi</w:t>
      </w:r>
      <w:proofErr w:type="spellEnd"/>
      <w:r w:rsidRPr="000323B8">
        <w:rPr>
          <w:rFonts w:eastAsia="Batang"/>
          <w:bCs/>
          <w:sz w:val="20"/>
          <w:szCs w:val="22"/>
          <w:lang w:val="en-US" w:eastAsia="ko-KR"/>
        </w:rPr>
        <w:t>). Such benefit still holds for CBG based retransmission via configured grant.</w:t>
      </w:r>
    </w:p>
    <w:p w14:paraId="37A4AFFD" w14:textId="16693A48" w:rsidR="007E27B0" w:rsidRPr="000323B8" w:rsidRDefault="00E84E70" w:rsidP="0042315B">
      <w:pPr>
        <w:jc w:val="both"/>
        <w:rPr>
          <w:rFonts w:eastAsia="Batang"/>
          <w:bCs/>
          <w:szCs w:val="22"/>
          <w:lang w:val="en-US" w:eastAsia="ko-KR"/>
        </w:rPr>
      </w:pPr>
      <w:r w:rsidRPr="000323B8">
        <w:rPr>
          <w:rFonts w:eastAsia="Batang" w:hint="eastAsia"/>
          <w:bCs/>
          <w:szCs w:val="22"/>
          <w:lang w:val="en-US" w:eastAsia="ko-KR"/>
        </w:rPr>
        <w:lastRenderedPageBreak/>
        <w:t>Therefore, it is beneficial to support CBG based retransmission in configured grant resource.</w:t>
      </w:r>
    </w:p>
    <w:p w14:paraId="4B813FE8" w14:textId="294EE0E7" w:rsidR="00823D72" w:rsidRPr="000323B8" w:rsidRDefault="000F7678">
      <w:pPr>
        <w:jc w:val="both"/>
        <w:rPr>
          <w:i/>
          <w:iCs/>
          <w:szCs w:val="22"/>
          <w:lang w:val="en-US"/>
        </w:rPr>
      </w:pPr>
      <w:r w:rsidRPr="000323B8">
        <w:rPr>
          <w:b/>
          <w:bCs/>
          <w:i/>
          <w:iCs/>
          <w:szCs w:val="22"/>
          <w:lang w:val="en-US"/>
        </w:rPr>
        <w:t xml:space="preserve">Proposal </w:t>
      </w:r>
      <w:r w:rsidR="00611423">
        <w:rPr>
          <w:b/>
          <w:bCs/>
          <w:i/>
          <w:iCs/>
          <w:szCs w:val="22"/>
          <w:lang w:val="en-US"/>
        </w:rPr>
        <w:t>12</w:t>
      </w:r>
      <w:r w:rsidRPr="000323B8">
        <w:rPr>
          <w:i/>
          <w:iCs/>
          <w:szCs w:val="22"/>
          <w:lang w:val="en-US"/>
        </w:rPr>
        <w:t xml:space="preserve">: </w:t>
      </w:r>
      <w:r w:rsidR="00470A36" w:rsidRPr="000323B8">
        <w:rPr>
          <w:i/>
          <w:iCs/>
          <w:szCs w:val="22"/>
          <w:lang w:val="en-US"/>
        </w:rPr>
        <w:t>Support CBG based retransmissions in configured grant resources</w:t>
      </w:r>
      <w:r w:rsidRPr="000323B8">
        <w:rPr>
          <w:i/>
          <w:iCs/>
          <w:szCs w:val="22"/>
          <w:lang w:val="en-US"/>
        </w:rPr>
        <w:t>.</w:t>
      </w:r>
    </w:p>
    <w:p w14:paraId="7E25B6AB" w14:textId="7AEE3B57" w:rsidR="00870C4D" w:rsidRPr="000323B8" w:rsidRDefault="00E84E70" w:rsidP="0042315B">
      <w:pPr>
        <w:jc w:val="both"/>
        <w:rPr>
          <w:rFonts w:eastAsiaTheme="minorEastAsia"/>
          <w:szCs w:val="22"/>
          <w:lang w:val="en-US" w:eastAsia="zh-CN"/>
        </w:rPr>
      </w:pPr>
      <w:r w:rsidRPr="000323B8">
        <w:rPr>
          <w:rFonts w:eastAsia="Batang"/>
          <w:bCs/>
          <w:szCs w:val="22"/>
          <w:lang w:val="en-US" w:eastAsia="ko-KR"/>
        </w:rPr>
        <w:t>The support of CBG based retransmission via configured grant requires CBG-level Ack/</w:t>
      </w:r>
      <w:proofErr w:type="spellStart"/>
      <w:r w:rsidRPr="000323B8">
        <w:rPr>
          <w:rFonts w:eastAsia="Batang"/>
          <w:bCs/>
          <w:szCs w:val="22"/>
          <w:lang w:val="en-US" w:eastAsia="ko-KR"/>
        </w:rPr>
        <w:t>Nack</w:t>
      </w:r>
      <w:proofErr w:type="spellEnd"/>
      <w:r w:rsidRPr="000323B8">
        <w:rPr>
          <w:rFonts w:eastAsia="Batang"/>
          <w:bCs/>
          <w:szCs w:val="22"/>
          <w:lang w:val="en-US" w:eastAsia="ko-KR"/>
        </w:rPr>
        <w:t xml:space="preserve"> in CG-DFI, which brings additional complexity in DFI design. Therefore, an overhead reduction mechanism for CBG-level feedback is desired. As discussed in Section 6, an on-demand CBG-level feedback transmitted separately in another DFI (which is different from the DFI containing TB-level feedback) could be considered as one option </w:t>
      </w:r>
      <w:r w:rsidRPr="000323B8">
        <w:rPr>
          <w:rFonts w:eastAsiaTheme="minorEastAsia"/>
          <w:szCs w:val="22"/>
          <w:lang w:val="en-US"/>
        </w:rPr>
        <w:t>to reduce the DFI overhead</w:t>
      </w:r>
    </w:p>
    <w:p w14:paraId="0D827FAF" w14:textId="035BE3B6" w:rsidR="0034111C" w:rsidRPr="00F0287C" w:rsidRDefault="008426F8">
      <w:pPr>
        <w:pStyle w:val="Heading1"/>
        <w:rPr>
          <w:color w:val="000000"/>
          <w:lang w:val="en-US"/>
        </w:rPr>
      </w:pPr>
      <w:r>
        <w:rPr>
          <w:color w:val="000000"/>
          <w:lang w:val="en-US"/>
        </w:rPr>
        <w:t>1</w:t>
      </w:r>
      <w:r w:rsidR="00CD0F15">
        <w:rPr>
          <w:color w:val="000000"/>
          <w:lang w:val="en-US"/>
        </w:rPr>
        <w:t>1</w:t>
      </w:r>
      <w:r w:rsidR="00F30C74" w:rsidRPr="00F0287C">
        <w:rPr>
          <w:color w:val="000000"/>
          <w:lang w:val="en-US"/>
        </w:rPr>
        <w:t xml:space="preserve">. </w:t>
      </w:r>
      <w:r w:rsidR="000F7678" w:rsidRPr="00F0287C">
        <w:rPr>
          <w:color w:val="000000"/>
          <w:lang w:val="en-US"/>
        </w:rPr>
        <w:t xml:space="preserve">   </w:t>
      </w:r>
      <w:r w:rsidR="00EE7FA7" w:rsidRPr="00F0287C">
        <w:rPr>
          <w:color w:val="000000"/>
          <w:lang w:val="en-US"/>
        </w:rPr>
        <w:t>Conclusion</w:t>
      </w:r>
      <w:r w:rsidR="00DB39D4" w:rsidRPr="00F0287C">
        <w:rPr>
          <w:color w:val="000000"/>
          <w:lang w:val="en-US"/>
        </w:rPr>
        <w:t>s</w:t>
      </w:r>
    </w:p>
    <w:p w14:paraId="626917E1" w14:textId="061BE5E0" w:rsidR="00731B79" w:rsidRDefault="003D3FBA">
      <w:pPr>
        <w:jc w:val="both"/>
        <w:rPr>
          <w:bCs/>
          <w:lang w:val="en-US"/>
        </w:rPr>
      </w:pPr>
      <w:r w:rsidRPr="004764D6">
        <w:rPr>
          <w:lang w:val="en-US"/>
        </w:rPr>
        <w:t>In this contribution</w:t>
      </w:r>
      <w:r w:rsidR="009251C8" w:rsidRPr="004764D6">
        <w:rPr>
          <w:lang w:val="en-US"/>
        </w:rPr>
        <w:t>,</w:t>
      </w:r>
      <w:r w:rsidRPr="004764D6">
        <w:rPr>
          <w:lang w:val="en-US"/>
        </w:rPr>
        <w:t xml:space="preserve"> we have discussed </w:t>
      </w:r>
      <w:r w:rsidR="00512563" w:rsidRPr="004764D6">
        <w:rPr>
          <w:rFonts w:eastAsia="Times New Roman"/>
          <w:szCs w:val="24"/>
          <w:lang w:val="en-US" w:eastAsia="fi-FI"/>
        </w:rPr>
        <w:t>remaining issues</w:t>
      </w:r>
      <w:r w:rsidR="009339A1" w:rsidRPr="004764D6">
        <w:rPr>
          <w:rFonts w:eastAsia="Times New Roman"/>
          <w:szCs w:val="24"/>
          <w:lang w:val="en-US" w:eastAsia="fi-FI"/>
        </w:rPr>
        <w:t xml:space="preserve"> of UL transmission with configured grant</w:t>
      </w:r>
      <w:r w:rsidR="00CB64D2" w:rsidRPr="004764D6">
        <w:rPr>
          <w:rFonts w:eastAsia="Times New Roman"/>
          <w:szCs w:val="24"/>
          <w:lang w:val="en-US" w:eastAsia="fi-FI"/>
        </w:rPr>
        <w:t>s</w:t>
      </w:r>
      <w:r w:rsidR="00800DC4" w:rsidRPr="004764D6">
        <w:rPr>
          <w:rFonts w:eastAsia="Times New Roman"/>
          <w:szCs w:val="24"/>
          <w:lang w:val="en-US" w:eastAsia="fi-FI"/>
        </w:rPr>
        <w:t xml:space="preserve"> for NR unlicensed</w:t>
      </w:r>
      <w:r w:rsidR="006060C2" w:rsidRPr="004764D6">
        <w:rPr>
          <w:bCs/>
          <w:lang w:val="en-US"/>
        </w:rPr>
        <w:t>.</w:t>
      </w:r>
      <w:r w:rsidR="00342AD2" w:rsidRPr="004764D6">
        <w:rPr>
          <w:bCs/>
          <w:lang w:val="en-US"/>
        </w:rPr>
        <w:t xml:space="preserve"> Based on the discussion, we make the following</w:t>
      </w:r>
      <w:r w:rsidR="00A643E0" w:rsidRPr="004764D6">
        <w:rPr>
          <w:bCs/>
          <w:lang w:val="en-US"/>
        </w:rPr>
        <w:t xml:space="preserve"> observation</w:t>
      </w:r>
      <w:r w:rsidR="0020189F" w:rsidRPr="004764D6">
        <w:rPr>
          <w:bCs/>
          <w:lang w:val="en-US"/>
        </w:rPr>
        <w:t>s</w:t>
      </w:r>
      <w:r w:rsidR="00A643E0" w:rsidRPr="004764D6">
        <w:rPr>
          <w:bCs/>
          <w:lang w:val="en-US"/>
        </w:rPr>
        <w:t xml:space="preserve"> and</w:t>
      </w:r>
      <w:r w:rsidR="00342AD2" w:rsidRPr="004764D6">
        <w:rPr>
          <w:bCs/>
          <w:lang w:val="en-US"/>
        </w:rPr>
        <w:t xml:space="preserve"> proposal</w:t>
      </w:r>
      <w:r w:rsidR="006060C2" w:rsidRPr="004764D6">
        <w:rPr>
          <w:bCs/>
          <w:lang w:val="en-US"/>
        </w:rPr>
        <w:t>s</w:t>
      </w:r>
      <w:r w:rsidR="00342AD2" w:rsidRPr="004764D6">
        <w:rPr>
          <w:bCs/>
          <w:lang w:val="en-US"/>
        </w:rPr>
        <w:t>:</w:t>
      </w:r>
    </w:p>
    <w:p w14:paraId="77B6F5A8" w14:textId="4DFAB35B" w:rsidR="00CD0F15" w:rsidRDefault="00084C5B">
      <w:pPr>
        <w:jc w:val="both"/>
        <w:rPr>
          <w:b/>
          <w:color w:val="000000"/>
          <w:u w:val="single"/>
          <w:lang w:val="en-US"/>
        </w:rPr>
      </w:pPr>
      <w:r w:rsidRPr="00084C5B">
        <w:rPr>
          <w:b/>
          <w:color w:val="000000"/>
          <w:u w:val="single"/>
          <w:lang w:val="en-US"/>
        </w:rPr>
        <w:t>DFI design</w:t>
      </w:r>
    </w:p>
    <w:p w14:paraId="3F086A60" w14:textId="77777777"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Observation 1</w:t>
      </w:r>
      <w:r w:rsidRPr="000323B8">
        <w:rPr>
          <w:rFonts w:eastAsiaTheme="minorEastAsia"/>
          <w:szCs w:val="22"/>
          <w:lang w:val="en-US"/>
        </w:rPr>
        <w:t xml:space="preserve">: </w:t>
      </w:r>
      <w:r w:rsidRPr="000323B8">
        <w:rPr>
          <w:rFonts w:eastAsiaTheme="minorEastAsia"/>
          <w:i/>
          <w:szCs w:val="22"/>
          <w:lang w:val="en-US"/>
        </w:rPr>
        <w:t>Comparison of NDI in AUL-UCI and that included in UL grant can be used to identify the conflict of configured grant transmission and scheduled grant transmission using the same HARQ process ID.</w:t>
      </w:r>
    </w:p>
    <w:p w14:paraId="143E010A" w14:textId="01280485"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Proposal 1</w:t>
      </w:r>
      <w:r w:rsidRPr="000323B8">
        <w:rPr>
          <w:rFonts w:eastAsiaTheme="minorEastAsia"/>
          <w:i/>
          <w:szCs w:val="22"/>
          <w:lang w:val="en-US"/>
        </w:rPr>
        <w:t>: Support a HARQ codebook containing HARQ feedback for all HARQ processes in CG-DFI.</w:t>
      </w:r>
    </w:p>
    <w:p w14:paraId="29BA8D43" w14:textId="77777777"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Proposal 2</w:t>
      </w:r>
      <w:r w:rsidRPr="000323B8">
        <w:rPr>
          <w:rFonts w:eastAsiaTheme="minorEastAsia"/>
          <w:i/>
          <w:szCs w:val="22"/>
          <w:lang w:val="en-US"/>
        </w:rPr>
        <w:t>: Study overhead reduction mechanism for CG-DFI if CBG level HARQ feedback is required.</w:t>
      </w:r>
    </w:p>
    <w:p w14:paraId="74CA18C1" w14:textId="77777777" w:rsidR="00084C5B" w:rsidRPr="000323B8" w:rsidRDefault="00084C5B" w:rsidP="00084C5B">
      <w:pPr>
        <w:spacing w:afterLines="50" w:after="120"/>
        <w:ind w:left="284"/>
        <w:jc w:val="both"/>
        <w:rPr>
          <w:i/>
          <w:sz w:val="18"/>
          <w:lang w:eastAsia="x-none"/>
        </w:rPr>
      </w:pPr>
      <w:r w:rsidRPr="000323B8">
        <w:rPr>
          <w:rFonts w:eastAsiaTheme="minorEastAsia"/>
          <w:b/>
          <w:i/>
          <w:szCs w:val="22"/>
          <w:lang w:val="en-US"/>
        </w:rPr>
        <w:t>Proposal 3</w:t>
      </w:r>
      <w:r w:rsidRPr="000323B8">
        <w:rPr>
          <w:rFonts w:eastAsiaTheme="minorEastAsia"/>
          <w:i/>
          <w:szCs w:val="22"/>
          <w:lang w:val="en-US"/>
        </w:rPr>
        <w:t>: Separate TB-level HAR</w:t>
      </w:r>
      <w:r w:rsidRPr="000323B8">
        <w:rPr>
          <w:rFonts w:eastAsiaTheme="minorEastAsia" w:hint="eastAsia"/>
          <w:i/>
          <w:szCs w:val="22"/>
          <w:lang w:val="en-US" w:eastAsia="zh-CN"/>
        </w:rPr>
        <w:t>Q</w:t>
      </w:r>
      <w:r w:rsidRPr="000323B8">
        <w:rPr>
          <w:rFonts w:eastAsiaTheme="minorEastAsia"/>
          <w:i/>
          <w:szCs w:val="22"/>
          <w:lang w:val="en-US"/>
        </w:rPr>
        <w:t xml:space="preserve"> feedback and CBG-level HARQ feedback into different CG-DFIs.</w:t>
      </w:r>
    </w:p>
    <w:p w14:paraId="5F95FA00" w14:textId="7B23A58D" w:rsidR="00084C5B" w:rsidRPr="00084C5B" w:rsidRDefault="00084C5B">
      <w:pPr>
        <w:jc w:val="both"/>
        <w:rPr>
          <w:b/>
          <w:color w:val="000000"/>
          <w:u w:val="single"/>
          <w:lang w:val="en-US"/>
        </w:rPr>
      </w:pPr>
      <w:r w:rsidRPr="00084C5B">
        <w:rPr>
          <w:b/>
          <w:color w:val="000000"/>
          <w:u w:val="single"/>
          <w:lang w:val="en-US"/>
        </w:rPr>
        <w:t>UCI design</w:t>
      </w:r>
    </w:p>
    <w:p w14:paraId="2265D736" w14:textId="77777777"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Observation 2</w:t>
      </w:r>
      <w:r w:rsidRPr="000323B8">
        <w:rPr>
          <w:rFonts w:eastAsiaTheme="minorEastAsia"/>
          <w:i/>
          <w:szCs w:val="22"/>
          <w:lang w:val="en-US"/>
        </w:rPr>
        <w:t>: The details of COT indication can be only after the applicability of COT sharing to different DL signals and channels has been clarified.</w:t>
      </w:r>
    </w:p>
    <w:p w14:paraId="37FDE8A4" w14:textId="77777777" w:rsidR="00084C5B" w:rsidRPr="000323B8" w:rsidRDefault="00084C5B" w:rsidP="00084C5B">
      <w:pPr>
        <w:spacing w:afterLines="50" w:after="120"/>
        <w:ind w:left="284"/>
        <w:jc w:val="both"/>
        <w:rPr>
          <w:rFonts w:eastAsiaTheme="minorEastAsia"/>
          <w:i/>
          <w:szCs w:val="22"/>
          <w:lang w:val="en-US" w:eastAsia="zh-CN"/>
        </w:rPr>
      </w:pPr>
      <w:r w:rsidRPr="000323B8">
        <w:rPr>
          <w:rFonts w:eastAsiaTheme="minorEastAsia"/>
          <w:b/>
          <w:i/>
          <w:szCs w:val="22"/>
          <w:lang w:val="en-US" w:eastAsia="zh-CN"/>
        </w:rPr>
        <w:t>Proposal 4</w:t>
      </w:r>
      <w:r w:rsidRPr="000323B8">
        <w:rPr>
          <w:rFonts w:eastAsiaTheme="minorEastAsia"/>
          <w:i/>
          <w:szCs w:val="22"/>
          <w:lang w:val="en-US" w:eastAsia="zh-CN"/>
        </w:rPr>
        <w:t>: At least CRC should be also included in CG-UCI. FFS: UE-ID.</w:t>
      </w:r>
    </w:p>
    <w:p w14:paraId="26BCA21C" w14:textId="41DA41B5" w:rsidR="00084C5B" w:rsidRPr="00084C5B" w:rsidRDefault="00084C5B">
      <w:pPr>
        <w:jc w:val="both"/>
        <w:rPr>
          <w:b/>
          <w:bCs/>
          <w:u w:val="single"/>
          <w:lang w:val="en-US"/>
        </w:rPr>
      </w:pPr>
      <w:r w:rsidRPr="00084C5B">
        <w:rPr>
          <w:b/>
          <w:bCs/>
          <w:u w:val="single"/>
          <w:lang w:val="en-US"/>
        </w:rPr>
        <w:t>Support for URLLC in NR-U</w:t>
      </w:r>
    </w:p>
    <w:p w14:paraId="7FD020F6" w14:textId="77777777" w:rsidR="00084C5B" w:rsidRPr="000323B8" w:rsidRDefault="00084C5B" w:rsidP="00084C5B">
      <w:pPr>
        <w:spacing w:beforeLines="50" w:before="120"/>
        <w:ind w:left="284"/>
        <w:jc w:val="both"/>
        <w:rPr>
          <w:i/>
          <w:lang w:val="en-US" w:eastAsia="zh-CN"/>
        </w:rPr>
      </w:pPr>
      <w:r w:rsidRPr="000323B8">
        <w:rPr>
          <w:b/>
          <w:i/>
          <w:lang w:val="en-US" w:eastAsia="zh-CN"/>
        </w:rPr>
        <w:t>Observation 2</w:t>
      </w:r>
      <w:r w:rsidRPr="000323B8">
        <w:rPr>
          <w:i/>
          <w:lang w:val="en-US" w:eastAsia="zh-CN"/>
        </w:rPr>
        <w:t xml:space="preserve">: The most important use case for UL transmission with configured grant in NR-U is </w:t>
      </w:r>
      <w:proofErr w:type="spellStart"/>
      <w:r w:rsidRPr="000323B8">
        <w:rPr>
          <w:i/>
          <w:lang w:val="en-US" w:eastAsia="zh-CN"/>
        </w:rPr>
        <w:t>eMBB</w:t>
      </w:r>
      <w:proofErr w:type="spellEnd"/>
      <w:r w:rsidRPr="000323B8">
        <w:rPr>
          <w:i/>
          <w:lang w:val="en-US" w:eastAsia="zh-CN"/>
        </w:rPr>
        <w:t>.</w:t>
      </w:r>
    </w:p>
    <w:p w14:paraId="6E8D6AD6" w14:textId="77777777" w:rsidR="00084C5B" w:rsidRPr="000323B8" w:rsidRDefault="00084C5B" w:rsidP="00084C5B">
      <w:pPr>
        <w:spacing w:beforeLines="50" w:before="120"/>
        <w:ind w:left="284"/>
        <w:jc w:val="both"/>
        <w:rPr>
          <w:i/>
          <w:lang w:val="en-US"/>
        </w:rPr>
      </w:pPr>
      <w:r w:rsidRPr="000323B8">
        <w:rPr>
          <w:b/>
          <w:i/>
          <w:lang w:val="en-US"/>
        </w:rPr>
        <w:t>Proposal 5</w:t>
      </w:r>
      <w:r w:rsidRPr="000323B8">
        <w:rPr>
          <w:i/>
          <w:lang w:val="en-US"/>
        </w:rPr>
        <w:t xml:space="preserve">: Postpone the addition of URLLC specific features to NR-U until more concrete mechanism are concluded for licensed band NR in the Rel-16 URLLC SI. </w:t>
      </w:r>
    </w:p>
    <w:p w14:paraId="72F85980" w14:textId="3AE26EF2" w:rsidR="00084C5B" w:rsidRPr="00084C5B" w:rsidRDefault="00084C5B">
      <w:pPr>
        <w:jc w:val="both"/>
        <w:rPr>
          <w:b/>
          <w:bCs/>
          <w:u w:val="single"/>
          <w:lang w:val="en-US"/>
        </w:rPr>
      </w:pPr>
      <w:r w:rsidRPr="00084C5B">
        <w:rPr>
          <w:b/>
          <w:color w:val="000000"/>
          <w:u w:val="single"/>
          <w:lang w:val="en-US"/>
        </w:rPr>
        <w:t xml:space="preserve">Time domain </w:t>
      </w:r>
      <w:r w:rsidRPr="00084C5B">
        <w:rPr>
          <w:b/>
          <w:szCs w:val="32"/>
          <w:u w:val="single"/>
          <w:lang w:val="en-US"/>
        </w:rPr>
        <w:t>resource allocation</w:t>
      </w:r>
    </w:p>
    <w:p w14:paraId="7069DBEF" w14:textId="77777777" w:rsidR="00400A7B" w:rsidRPr="00584FB7" w:rsidRDefault="00400A7B" w:rsidP="00400A7B">
      <w:pPr>
        <w:spacing w:beforeLines="50" w:before="120"/>
        <w:ind w:left="284"/>
        <w:jc w:val="both"/>
        <w:rPr>
          <w:szCs w:val="22"/>
          <w:lang w:val="en-US" w:eastAsia="ja-JP"/>
        </w:rPr>
      </w:pPr>
      <w:r w:rsidRPr="000323B8">
        <w:rPr>
          <w:b/>
          <w:i/>
          <w:lang w:val="en-US" w:eastAsia="zh-CN"/>
        </w:rPr>
        <w:t xml:space="preserve">Observation </w:t>
      </w:r>
      <w:r>
        <w:rPr>
          <w:b/>
          <w:i/>
          <w:lang w:val="en-US" w:eastAsia="zh-CN"/>
        </w:rPr>
        <w:t>3</w:t>
      </w:r>
      <w:r w:rsidRPr="000323B8">
        <w:rPr>
          <w:i/>
          <w:lang w:val="en-US" w:eastAsia="zh-CN"/>
        </w:rPr>
        <w:t xml:space="preserve">: </w:t>
      </w:r>
      <w:r>
        <w:rPr>
          <w:i/>
          <w:lang w:val="en-US" w:eastAsia="zh-CN"/>
        </w:rPr>
        <w:t>D</w:t>
      </w:r>
      <w:r w:rsidRPr="00611423">
        <w:rPr>
          <w:i/>
          <w:lang w:val="en-US" w:eastAsia="zh-CN"/>
        </w:rPr>
        <w:t xml:space="preserve">etailed design of sub-slot resource indication should be concluded only after there is a clear </w:t>
      </w:r>
      <w:bookmarkStart w:id="0" w:name="_GoBack"/>
      <w:bookmarkEnd w:id="0"/>
      <w:r w:rsidRPr="00611423">
        <w:rPr>
          <w:i/>
          <w:lang w:val="en-US" w:eastAsia="zh-CN"/>
        </w:rPr>
        <w:t>understanding on multiple UE starting time offsets</w:t>
      </w:r>
      <w:r>
        <w:rPr>
          <w:i/>
          <w:lang w:val="en-US" w:eastAsia="zh-CN"/>
        </w:rPr>
        <w:t xml:space="preserve"> and </w:t>
      </w:r>
      <w:r w:rsidRPr="00400A7B">
        <w:rPr>
          <w:i/>
          <w:lang w:val="en-US" w:eastAsia="zh-CN"/>
        </w:rPr>
        <w:t>multi-TTI UL grant design</w:t>
      </w:r>
    </w:p>
    <w:p w14:paraId="3FB060F9" w14:textId="3F1FA6DB" w:rsidR="00084C5B" w:rsidRPr="00084C5B" w:rsidRDefault="00084C5B">
      <w:pPr>
        <w:jc w:val="both"/>
        <w:rPr>
          <w:b/>
          <w:color w:val="000000"/>
          <w:u w:val="single"/>
          <w:lang w:val="en-US"/>
        </w:rPr>
      </w:pPr>
      <w:r w:rsidRPr="00084C5B">
        <w:rPr>
          <w:b/>
          <w:color w:val="000000"/>
          <w:u w:val="single"/>
          <w:lang w:val="en-US"/>
        </w:rPr>
        <w:t>Multiple UE starting time offsets</w:t>
      </w:r>
    </w:p>
    <w:p w14:paraId="7A1A61E6" w14:textId="77777777" w:rsidR="00084C5B" w:rsidRPr="000323B8" w:rsidRDefault="00084C5B" w:rsidP="00084C5B">
      <w:pPr>
        <w:spacing w:beforeLines="50" w:before="120"/>
        <w:ind w:left="284"/>
        <w:jc w:val="both"/>
        <w:rPr>
          <w:rFonts w:eastAsiaTheme="minorEastAsia"/>
          <w:i/>
          <w:iCs/>
          <w:szCs w:val="22"/>
          <w:lang w:val="en-US"/>
        </w:rPr>
      </w:pPr>
      <w:r w:rsidRPr="000323B8">
        <w:rPr>
          <w:rFonts w:eastAsiaTheme="minorEastAsia"/>
          <w:b/>
          <w:bCs/>
          <w:i/>
          <w:iCs/>
          <w:szCs w:val="22"/>
          <w:lang w:val="en-US"/>
        </w:rPr>
        <w:t xml:space="preserve">Proposal </w:t>
      </w:r>
      <w:r>
        <w:rPr>
          <w:rFonts w:eastAsiaTheme="minorEastAsia"/>
          <w:b/>
          <w:bCs/>
          <w:i/>
          <w:iCs/>
          <w:szCs w:val="22"/>
          <w:lang w:val="en-US"/>
        </w:rPr>
        <w:t>6</w:t>
      </w:r>
      <w:r w:rsidRPr="000323B8">
        <w:rPr>
          <w:rFonts w:eastAsiaTheme="minorEastAsia"/>
          <w:i/>
          <w:iCs/>
          <w:szCs w:val="22"/>
          <w:lang w:val="en-US"/>
        </w:rPr>
        <w:t>: Study whether to support additional starting positions within symbol #1 or following symbols for 30 kHz SCS and 60 kHz SCS PUSCH in NR-U configured grant.</w:t>
      </w:r>
    </w:p>
    <w:p w14:paraId="3B1FD35A" w14:textId="6AB2D2FB" w:rsidR="00084C5B" w:rsidRPr="00084C5B" w:rsidRDefault="00084C5B">
      <w:pPr>
        <w:jc w:val="both"/>
        <w:rPr>
          <w:b/>
          <w:color w:val="000000"/>
          <w:u w:val="single"/>
          <w:lang w:val="en-US"/>
        </w:rPr>
      </w:pPr>
      <w:r w:rsidRPr="00084C5B">
        <w:rPr>
          <w:b/>
          <w:color w:val="000000"/>
          <w:u w:val="single"/>
          <w:lang w:val="en-US"/>
        </w:rPr>
        <w:t>Configured grant transmission</w:t>
      </w:r>
      <w:r w:rsidR="00F32B19">
        <w:rPr>
          <w:b/>
          <w:color w:val="000000"/>
          <w:u w:val="single"/>
          <w:lang w:val="en-US"/>
        </w:rPr>
        <w:t>s</w:t>
      </w:r>
      <w:r w:rsidRPr="00084C5B">
        <w:rPr>
          <w:b/>
          <w:color w:val="000000"/>
          <w:u w:val="single"/>
          <w:lang w:val="en-US"/>
        </w:rPr>
        <w:t xml:space="preserve"> </w:t>
      </w:r>
      <w:r w:rsidRPr="00084C5B">
        <w:rPr>
          <w:rFonts w:hint="eastAsia"/>
          <w:b/>
          <w:color w:val="000000"/>
          <w:u w:val="single"/>
          <w:lang w:val="en-US" w:eastAsia="zh-CN"/>
        </w:rPr>
        <w:t>with</w:t>
      </w:r>
      <w:r w:rsidRPr="00084C5B">
        <w:rPr>
          <w:b/>
          <w:color w:val="000000"/>
          <w:u w:val="single"/>
          <w:lang w:val="en-US"/>
        </w:rPr>
        <w:t>in gNB-acquired COT</w:t>
      </w:r>
    </w:p>
    <w:p w14:paraId="3C23824B" w14:textId="77777777" w:rsidR="00084C5B" w:rsidRPr="000323B8" w:rsidRDefault="00084C5B" w:rsidP="00084C5B">
      <w:pPr>
        <w:spacing w:beforeLines="50" w:before="120"/>
        <w:ind w:left="284"/>
        <w:jc w:val="both"/>
        <w:rPr>
          <w:rFonts w:eastAsiaTheme="minorEastAsia"/>
          <w:szCs w:val="22"/>
          <w:lang w:val="en-US"/>
        </w:rPr>
      </w:pPr>
      <w:r w:rsidRPr="000323B8">
        <w:rPr>
          <w:rFonts w:eastAsiaTheme="minorEastAsia"/>
          <w:b/>
          <w:i/>
          <w:szCs w:val="22"/>
          <w:lang w:val="en-US"/>
        </w:rPr>
        <w:t xml:space="preserve">Proposal </w:t>
      </w:r>
      <w:r>
        <w:rPr>
          <w:rFonts w:eastAsiaTheme="minorEastAsia"/>
          <w:b/>
          <w:i/>
          <w:szCs w:val="22"/>
          <w:lang w:val="en-US"/>
        </w:rPr>
        <w:t>7</w:t>
      </w:r>
      <w:r w:rsidRPr="000323B8">
        <w:rPr>
          <w:rFonts w:eastAsiaTheme="minorEastAsia"/>
          <w:i/>
          <w:szCs w:val="22"/>
          <w:lang w:val="en-US"/>
        </w:rPr>
        <w:t>: Configured grant UL transmission is allowed within the gNB acquired COT. GC-PDCCH can be used to enable/disable CG UL transmission within the gNB acquired COT.</w:t>
      </w:r>
    </w:p>
    <w:p w14:paraId="33C467BF" w14:textId="2EF4CC2E" w:rsidR="00084C5B" w:rsidRPr="00084C5B" w:rsidRDefault="00084C5B">
      <w:pPr>
        <w:jc w:val="both"/>
        <w:rPr>
          <w:b/>
          <w:u w:val="single"/>
          <w:lang w:val="en-US"/>
        </w:rPr>
      </w:pPr>
      <w:r w:rsidRPr="00084C5B">
        <w:rPr>
          <w:b/>
          <w:u w:val="single"/>
          <w:lang w:val="en-US"/>
        </w:rPr>
        <w:t>LBT and UE-to gNB COT Sharing</w:t>
      </w:r>
    </w:p>
    <w:p w14:paraId="0DFFD3BB" w14:textId="77777777" w:rsidR="00084C5B" w:rsidRPr="000323B8" w:rsidRDefault="00084C5B" w:rsidP="00084C5B">
      <w:pPr>
        <w:ind w:left="284"/>
        <w:rPr>
          <w:lang w:val="en-US" w:eastAsia="zh-CN"/>
        </w:rPr>
      </w:pPr>
      <w:r w:rsidRPr="000323B8">
        <w:rPr>
          <w:rFonts w:eastAsiaTheme="minorEastAsia"/>
          <w:b/>
          <w:bCs/>
          <w:i/>
          <w:iCs/>
          <w:lang w:val="en-US"/>
        </w:rPr>
        <w:t xml:space="preserve">Proposal 8: </w:t>
      </w:r>
      <w:r w:rsidRPr="000323B8">
        <w:rPr>
          <w:rFonts w:eastAsiaTheme="minorEastAsia"/>
          <w:bCs/>
          <w:i/>
          <w:iCs/>
          <w:lang w:val="en-US"/>
        </w:rPr>
        <w:t xml:space="preserve">Transmission of DL broadcast signaling and scheduled DL data for the UE that initiated the COT are supported within a COT acquired by a UE. </w:t>
      </w:r>
    </w:p>
    <w:p w14:paraId="2A6A7444" w14:textId="77777777" w:rsidR="00084C5B" w:rsidRPr="000323B8" w:rsidRDefault="00084C5B" w:rsidP="00084C5B">
      <w:pPr>
        <w:ind w:left="284"/>
        <w:rPr>
          <w:i/>
          <w:lang w:val="en-US" w:eastAsia="zh-CN"/>
        </w:rPr>
      </w:pPr>
      <w:r w:rsidRPr="000323B8">
        <w:rPr>
          <w:rFonts w:eastAsiaTheme="minorEastAsia"/>
          <w:b/>
          <w:bCs/>
          <w:i/>
          <w:iCs/>
          <w:lang w:val="en-US"/>
        </w:rPr>
        <w:t xml:space="preserve">Proposal 9: </w:t>
      </w:r>
      <w:r w:rsidRPr="000323B8">
        <w:rPr>
          <w:i/>
          <w:lang w:val="en-US" w:eastAsia="zh-CN"/>
        </w:rPr>
        <w:t>To facilitate COT sharing, the UE will need to provide to the gNB information about CAPC, COT structure/duration, and possibly also the TX power assumed when acquiring the COT.</w:t>
      </w:r>
    </w:p>
    <w:p w14:paraId="165ED3B8" w14:textId="28E84C36" w:rsidR="00084C5B" w:rsidRPr="00084C5B" w:rsidRDefault="00084C5B">
      <w:pPr>
        <w:jc w:val="both"/>
        <w:rPr>
          <w:b/>
          <w:u w:val="single"/>
          <w:lang w:val="en-US"/>
        </w:rPr>
      </w:pPr>
      <w:r w:rsidRPr="00084C5B">
        <w:rPr>
          <w:b/>
          <w:u w:val="single"/>
          <w:lang w:val="en-US"/>
        </w:rPr>
        <w:t>Power Control for Configured Grants</w:t>
      </w:r>
    </w:p>
    <w:p w14:paraId="61247DA4" w14:textId="77777777"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 xml:space="preserve">Proposal </w:t>
      </w:r>
      <w:r>
        <w:rPr>
          <w:rFonts w:eastAsiaTheme="minorEastAsia"/>
          <w:b/>
          <w:i/>
          <w:szCs w:val="22"/>
          <w:lang w:val="en-US"/>
        </w:rPr>
        <w:t>10</w:t>
      </w:r>
      <w:r w:rsidRPr="000323B8">
        <w:rPr>
          <w:rFonts w:eastAsiaTheme="minorEastAsia"/>
          <w:i/>
          <w:szCs w:val="22"/>
          <w:lang w:val="en-US"/>
        </w:rPr>
        <w:t xml:space="preserve">: A UE </w:t>
      </w:r>
      <w:proofErr w:type="gramStart"/>
      <w:r w:rsidRPr="000323B8">
        <w:rPr>
          <w:rFonts w:eastAsiaTheme="minorEastAsia"/>
          <w:i/>
          <w:szCs w:val="22"/>
          <w:lang w:val="en-US"/>
        </w:rPr>
        <w:t>is allowed to</w:t>
      </w:r>
      <w:proofErr w:type="gramEnd"/>
      <w:r w:rsidRPr="000323B8">
        <w:rPr>
          <w:rFonts w:eastAsiaTheme="minorEastAsia"/>
          <w:i/>
          <w:szCs w:val="22"/>
          <w:lang w:val="en-US"/>
        </w:rPr>
        <w:t xml:space="preserve"> adjust (reduce) the </w:t>
      </w:r>
      <w:proofErr w:type="spellStart"/>
      <w:r w:rsidRPr="000323B8">
        <w:rPr>
          <w:rFonts w:eastAsiaTheme="minorEastAsia"/>
          <w:i/>
          <w:szCs w:val="22"/>
          <w:lang w:val="en-US"/>
        </w:rPr>
        <w:t>tx</w:t>
      </w:r>
      <w:proofErr w:type="spellEnd"/>
      <w:r w:rsidRPr="000323B8">
        <w:rPr>
          <w:rFonts w:eastAsiaTheme="minorEastAsia"/>
          <w:i/>
          <w:szCs w:val="22"/>
          <w:lang w:val="en-US"/>
        </w:rPr>
        <w:t xml:space="preserve"> power for NR-U CG transmissions to some extent to allow for accessing the channel with higher ED threshold. </w:t>
      </w:r>
    </w:p>
    <w:p w14:paraId="4FF4DEE2" w14:textId="77777777" w:rsidR="00084C5B" w:rsidRPr="000323B8" w:rsidRDefault="00084C5B" w:rsidP="00084C5B">
      <w:pPr>
        <w:spacing w:afterLines="50" w:after="120"/>
        <w:ind w:left="284"/>
        <w:jc w:val="both"/>
        <w:rPr>
          <w:rFonts w:eastAsiaTheme="minorEastAsia"/>
          <w:szCs w:val="22"/>
          <w:lang w:val="en-US"/>
        </w:rPr>
      </w:pPr>
      <w:r w:rsidRPr="000323B8">
        <w:rPr>
          <w:rFonts w:eastAsiaTheme="minorEastAsia"/>
          <w:b/>
          <w:i/>
          <w:szCs w:val="22"/>
          <w:lang w:val="en-US"/>
        </w:rPr>
        <w:lastRenderedPageBreak/>
        <w:t xml:space="preserve">Proposal </w:t>
      </w:r>
      <w:r>
        <w:rPr>
          <w:rFonts w:eastAsiaTheme="minorEastAsia"/>
          <w:b/>
          <w:i/>
          <w:szCs w:val="22"/>
          <w:lang w:val="en-US"/>
        </w:rPr>
        <w:t>11</w:t>
      </w:r>
      <w:r w:rsidRPr="000323B8">
        <w:rPr>
          <w:rFonts w:eastAsiaTheme="minorEastAsia"/>
          <w:i/>
          <w:szCs w:val="22"/>
          <w:lang w:val="en-US"/>
        </w:rPr>
        <w:t xml:space="preserve">: Transmit power for the CP extension used for collision avoidance, and the following CG-PUSCH data are considered separately. </w:t>
      </w:r>
      <w:r w:rsidRPr="000323B8">
        <w:rPr>
          <w:rFonts w:eastAsiaTheme="minorEastAsia"/>
          <w:szCs w:val="22"/>
          <w:lang w:val="en-US"/>
        </w:rPr>
        <w:t xml:space="preserve">    </w:t>
      </w:r>
    </w:p>
    <w:p w14:paraId="735BE8D2" w14:textId="5DF47919" w:rsidR="00084C5B" w:rsidRPr="00084C5B" w:rsidRDefault="00084C5B">
      <w:pPr>
        <w:jc w:val="both"/>
        <w:rPr>
          <w:b/>
          <w:bCs/>
          <w:u w:val="single"/>
          <w:lang w:val="en-US"/>
        </w:rPr>
      </w:pPr>
      <w:r w:rsidRPr="00084C5B">
        <w:rPr>
          <w:b/>
          <w:u w:val="single"/>
          <w:lang w:val="en-US"/>
        </w:rPr>
        <w:t>CBG based transmission in configured grant</w:t>
      </w:r>
    </w:p>
    <w:p w14:paraId="1D47A388" w14:textId="77777777" w:rsidR="00084C5B" w:rsidRPr="000323B8" w:rsidRDefault="00084C5B" w:rsidP="00084C5B">
      <w:pPr>
        <w:ind w:firstLine="284"/>
        <w:jc w:val="both"/>
        <w:rPr>
          <w:i/>
          <w:iCs/>
          <w:szCs w:val="22"/>
          <w:lang w:val="en-US"/>
        </w:rPr>
      </w:pPr>
      <w:r w:rsidRPr="000323B8">
        <w:rPr>
          <w:b/>
          <w:bCs/>
          <w:i/>
          <w:iCs/>
          <w:szCs w:val="22"/>
          <w:lang w:val="en-US"/>
        </w:rPr>
        <w:t xml:space="preserve">Proposal </w:t>
      </w:r>
      <w:r>
        <w:rPr>
          <w:b/>
          <w:bCs/>
          <w:i/>
          <w:iCs/>
          <w:szCs w:val="22"/>
          <w:lang w:val="en-US"/>
        </w:rPr>
        <w:t>12</w:t>
      </w:r>
      <w:r w:rsidRPr="000323B8">
        <w:rPr>
          <w:i/>
          <w:iCs/>
          <w:szCs w:val="22"/>
          <w:lang w:val="en-US"/>
        </w:rPr>
        <w:t>: Support CBG based retransmissions in configured grant resources.</w:t>
      </w:r>
    </w:p>
    <w:p w14:paraId="44F78DA8" w14:textId="7270CCFD" w:rsidR="00084C5B" w:rsidRDefault="00084C5B">
      <w:pPr>
        <w:jc w:val="both"/>
        <w:rPr>
          <w:bCs/>
          <w:lang w:val="en-US"/>
        </w:rPr>
      </w:pPr>
    </w:p>
    <w:p w14:paraId="6C74E7FD" w14:textId="77777777" w:rsidR="00084C5B" w:rsidRPr="004764D6" w:rsidRDefault="00084C5B">
      <w:pPr>
        <w:jc w:val="both"/>
        <w:rPr>
          <w:bCs/>
          <w:lang w:val="en-US"/>
        </w:rPr>
      </w:pPr>
    </w:p>
    <w:p w14:paraId="2F0729C1" w14:textId="77777777" w:rsidR="0034111C" w:rsidRPr="004764D6" w:rsidRDefault="0034111C">
      <w:pPr>
        <w:pStyle w:val="Heading1"/>
        <w:rPr>
          <w:sz w:val="32"/>
          <w:lang w:val="en-US"/>
        </w:rPr>
      </w:pPr>
      <w:r w:rsidRPr="004764D6">
        <w:rPr>
          <w:sz w:val="32"/>
          <w:lang w:val="en-US"/>
        </w:rPr>
        <w:t>References</w:t>
      </w:r>
      <w:r w:rsidR="00A2459D" w:rsidRPr="004764D6">
        <w:rPr>
          <w:sz w:val="32"/>
          <w:lang w:val="en-US"/>
        </w:rPr>
        <w:t xml:space="preserve"> </w:t>
      </w:r>
    </w:p>
    <w:p w14:paraId="12E30482" w14:textId="6FBC10FB" w:rsidR="000D47F3" w:rsidRPr="004764D6" w:rsidRDefault="009339A1" w:rsidP="000D47F3">
      <w:pPr>
        <w:numPr>
          <w:ilvl w:val="0"/>
          <w:numId w:val="1"/>
        </w:numPr>
        <w:rPr>
          <w:szCs w:val="18"/>
          <w:lang w:val="en-US"/>
        </w:rPr>
      </w:pPr>
      <w:bookmarkStart w:id="1" w:name="_Ref488061725"/>
      <w:r w:rsidRPr="004764D6">
        <w:rPr>
          <w:lang w:val="en-US"/>
        </w:rPr>
        <w:t>Chairman’s Notes, RAN1 WG</w:t>
      </w:r>
      <w:r w:rsidR="00C51963" w:rsidRPr="004764D6">
        <w:rPr>
          <w:lang w:val="en-US"/>
        </w:rPr>
        <w:t xml:space="preserve"> meeting</w:t>
      </w:r>
      <w:r w:rsidRPr="004764D6">
        <w:rPr>
          <w:lang w:val="en-US"/>
        </w:rPr>
        <w:t xml:space="preserve"> #9</w:t>
      </w:r>
      <w:bookmarkEnd w:id="1"/>
      <w:r w:rsidR="00512563" w:rsidRPr="004764D6">
        <w:rPr>
          <w:lang w:val="en-US"/>
        </w:rPr>
        <w:t>3</w:t>
      </w:r>
    </w:p>
    <w:p w14:paraId="09D904B0" w14:textId="3D2B33ED" w:rsidR="00C51963" w:rsidRPr="00E40563" w:rsidRDefault="00C51963" w:rsidP="000D47F3">
      <w:pPr>
        <w:numPr>
          <w:ilvl w:val="0"/>
          <w:numId w:val="1"/>
        </w:numPr>
        <w:rPr>
          <w:szCs w:val="18"/>
          <w:lang w:val="en-US"/>
        </w:rPr>
      </w:pPr>
      <w:r w:rsidRPr="004764D6">
        <w:rPr>
          <w:lang w:val="en-US"/>
        </w:rPr>
        <w:t>Chairman’s Notes, RAN1 WG meeting #96</w:t>
      </w:r>
    </w:p>
    <w:p w14:paraId="3D73F26D" w14:textId="24280595" w:rsidR="00E40563" w:rsidRDefault="00E40563" w:rsidP="00E40563">
      <w:pPr>
        <w:ind w:left="357"/>
        <w:rPr>
          <w:lang w:val="en-US"/>
        </w:rPr>
      </w:pPr>
    </w:p>
    <w:p w14:paraId="2E6AF1A2" w14:textId="77777777" w:rsidR="00E40563" w:rsidRPr="00E40563" w:rsidRDefault="00E40563" w:rsidP="00E40563">
      <w:pPr>
        <w:ind w:left="357"/>
        <w:rPr>
          <w:szCs w:val="18"/>
          <w:lang w:val="en-US"/>
        </w:rPr>
      </w:pPr>
    </w:p>
    <w:p w14:paraId="1632681D" w14:textId="5C8032D6" w:rsidR="00E40563" w:rsidRPr="004764D6" w:rsidRDefault="00E40563" w:rsidP="00E40563">
      <w:pPr>
        <w:pStyle w:val="Heading1"/>
        <w:rPr>
          <w:sz w:val="32"/>
          <w:lang w:val="en-US"/>
        </w:rPr>
      </w:pPr>
      <w:r>
        <w:rPr>
          <w:sz w:val="32"/>
          <w:lang w:val="en-US"/>
        </w:rPr>
        <w:t>APPENDIX</w:t>
      </w:r>
    </w:p>
    <w:p w14:paraId="7A6C2DB0" w14:textId="77777777" w:rsidR="00E40563" w:rsidRPr="0039528D" w:rsidRDefault="00E40563" w:rsidP="00E40563">
      <w:pPr>
        <w:spacing w:after="120"/>
        <w:jc w:val="both"/>
        <w:rPr>
          <w:szCs w:val="22"/>
          <w:lang w:val="en-US" w:eastAsia="zh-CN"/>
        </w:rPr>
      </w:pPr>
      <w:r w:rsidRPr="0039528D">
        <w:rPr>
          <w:szCs w:val="22"/>
          <w:lang w:val="en-US" w:eastAsia="zh-CN"/>
        </w:rPr>
        <w:t>RAN1 AH1901:</w:t>
      </w:r>
    </w:p>
    <w:p w14:paraId="2321B013"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5E6C9B8C"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For configured grant resource configuration in time domain, the following alternatives are to be studied with more detailed proposal and analysis, strive to down-select in RAN1#96:</w:t>
      </w:r>
    </w:p>
    <w:p w14:paraId="0798311D" w14:textId="77777777" w:rsidR="00E40563" w:rsidRPr="00CE7E60" w:rsidRDefault="00E40563" w:rsidP="00E40563">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1: Bitmap based approach as baseline with potential enhancement</w:t>
      </w:r>
    </w:p>
    <w:p w14:paraId="74A0E48C" w14:textId="77777777" w:rsidR="00E40563" w:rsidRPr="00CE7E60" w:rsidRDefault="00E40563" w:rsidP="00E40563">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5B6CC5D8" w14:textId="77777777" w:rsidR="00E40563" w:rsidRPr="00CE7E60" w:rsidRDefault="00E40563" w:rsidP="00E40563">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2: NR Rel-15 based time domain resource allocation approach as baseline with potential enhancement</w:t>
      </w:r>
    </w:p>
    <w:p w14:paraId="76EEDA63" w14:textId="77777777" w:rsidR="00E40563" w:rsidRPr="00CE7E60" w:rsidRDefault="00E40563" w:rsidP="00E40563">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443D0FE3"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75973E1F" w14:textId="77777777" w:rsidR="00E40563" w:rsidRPr="00CE7E60" w:rsidRDefault="00E40563" w:rsidP="00E40563">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Support multiple UE starting time offsets with sub-symbol granularity with </w:t>
      </w:r>
      <w:proofErr w:type="spellStart"/>
      <w:r w:rsidRPr="00CE7E60">
        <w:rPr>
          <w:rFonts w:ascii="Times" w:eastAsia="Batang" w:hAnsi="Times"/>
          <w:color w:val="68717A"/>
          <w:kern w:val="24"/>
          <w:sz w:val="18"/>
          <w:szCs w:val="18"/>
          <w:lang w:val="en-US"/>
        </w:rPr>
        <w:t>FeLAA</w:t>
      </w:r>
      <w:proofErr w:type="spellEnd"/>
      <w:r w:rsidRPr="00CE7E60">
        <w:rPr>
          <w:rFonts w:ascii="Times" w:eastAsia="Batang" w:hAnsi="Times"/>
          <w:color w:val="68717A"/>
          <w:kern w:val="24"/>
          <w:sz w:val="18"/>
          <w:szCs w:val="18"/>
          <w:lang w:val="en-US"/>
        </w:rPr>
        <w:t xml:space="preserve"> AUL approach as the baseline</w:t>
      </w:r>
    </w:p>
    <w:p w14:paraId="4637101D"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FFS: Enhancements specific to NRU</w:t>
      </w:r>
    </w:p>
    <w:p w14:paraId="49721541" w14:textId="77777777" w:rsidR="00E40563" w:rsidRPr="00CE7E60" w:rsidRDefault="00E40563" w:rsidP="00E40563">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Companies are encouraged to provide views and analysis on the following issues:</w:t>
      </w:r>
    </w:p>
    <w:p w14:paraId="38A64DF5"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to support allowing the UE to start transmission later than the starting symbol as indicated in configured grant based on LBT outcome</w:t>
      </w:r>
    </w:p>
    <w:p w14:paraId="5F0986B2" w14:textId="77777777" w:rsidR="00E40563" w:rsidRPr="00CE7E60" w:rsidRDefault="00E40563" w:rsidP="00E40563">
      <w:pPr>
        <w:numPr>
          <w:ilvl w:val="2"/>
          <w:numId w:val="8"/>
        </w:numPr>
        <w:tabs>
          <w:tab w:val="clear" w:pos="2160"/>
          <w:tab w:val="num" w:pos="2444"/>
        </w:tabs>
        <w:overflowPunct/>
        <w:autoSpaceDE/>
        <w:autoSpaceDN/>
        <w:adjustRightInd/>
        <w:spacing w:after="0"/>
        <w:ind w:left="4244"/>
        <w:contextualSpacing/>
        <w:rPr>
          <w:rFonts w:eastAsia="Times New Roman"/>
          <w:sz w:val="14"/>
          <w:szCs w:val="24"/>
          <w:lang w:val="en-US"/>
        </w:rPr>
      </w:pPr>
      <w:r w:rsidRPr="00CE7E60">
        <w:rPr>
          <w:rFonts w:ascii="Times" w:eastAsia="Batang" w:hAnsi="Times"/>
          <w:color w:val="68717A"/>
          <w:kern w:val="24"/>
          <w:sz w:val="14"/>
          <w:szCs w:val="14"/>
          <w:lang w:val="en-US"/>
        </w:rPr>
        <w:t>If yes, multiple starting positions within a slot for a configured grant configuration;</w:t>
      </w:r>
    </w:p>
    <w:p w14:paraId="0B813A93"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1: subset of symbols</w:t>
      </w:r>
    </w:p>
    <w:p w14:paraId="77B0E00F"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2: any symbol</w:t>
      </w:r>
    </w:p>
    <w:p w14:paraId="5790844D"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gNB knowledge of starting symbol, whether UE indicates to gNB</w:t>
      </w:r>
    </w:p>
    <w:p w14:paraId="5E306AB1"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signaling details</w:t>
      </w:r>
    </w:p>
    <w:p w14:paraId="0279F7A6"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whether similar design for scheduled grant and configured grant</w:t>
      </w:r>
    </w:p>
    <w:p w14:paraId="1C1E4BA3"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ending symbol can be punctured</w:t>
      </w:r>
    </w:p>
    <w:p w14:paraId="514865C3"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position of the ending symbol can be shifted depending on the starting position due to LBT procedures</w:t>
      </w:r>
    </w:p>
    <w:p w14:paraId="6174C780"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165549"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6BD2BEEA" w14:textId="77777777" w:rsidR="00E40563" w:rsidRPr="00CE7E60" w:rsidRDefault="00E40563" w:rsidP="00E40563">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0EF2F858" w14:textId="77777777" w:rsidR="00E40563" w:rsidRPr="00CE7E60" w:rsidRDefault="00E40563" w:rsidP="00E40563">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1A2DF9A6"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70CF1930"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54063601"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0D52B00A"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383823C9"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5CC199AE"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0A3182E1" w14:textId="77777777" w:rsidR="00E40563" w:rsidRPr="00FC40D4"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4CC20240" w14:textId="77777777" w:rsidR="00084C5B" w:rsidRDefault="00084C5B" w:rsidP="00E40563">
      <w:pPr>
        <w:spacing w:after="120"/>
        <w:jc w:val="both"/>
        <w:rPr>
          <w:szCs w:val="22"/>
          <w:lang w:val="en-US" w:eastAsia="zh-CN"/>
        </w:rPr>
      </w:pPr>
    </w:p>
    <w:p w14:paraId="28769CF9" w14:textId="0F65BAF5" w:rsidR="00E40563" w:rsidRPr="0039528D" w:rsidRDefault="00E40563" w:rsidP="00E40563">
      <w:pPr>
        <w:spacing w:after="120"/>
        <w:jc w:val="both"/>
        <w:rPr>
          <w:szCs w:val="22"/>
          <w:lang w:val="en-US" w:eastAsia="zh-CN"/>
        </w:rPr>
      </w:pPr>
      <w:r w:rsidRPr="0039528D">
        <w:rPr>
          <w:szCs w:val="22"/>
          <w:lang w:val="en-US" w:eastAsia="zh-CN"/>
        </w:rPr>
        <w:t>RAN1 #96:</w:t>
      </w:r>
    </w:p>
    <w:p w14:paraId="6970CEE0"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7BD6016"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PUSCH transmitted using CG, CBG-based retransmission is supported at least by using dedicated scheduled resource allocated by an UL grant.</w:t>
      </w:r>
    </w:p>
    <w:p w14:paraId="271BF75F"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FFS: CBG-based retransmission using a configured grant</w:t>
      </w:r>
    </w:p>
    <w:p w14:paraId="76EDC702" w14:textId="77777777" w:rsidR="00E40563" w:rsidRDefault="00E40563" w:rsidP="00E40563">
      <w:pPr>
        <w:numPr>
          <w:ilvl w:val="0"/>
          <w:numId w:val="7"/>
        </w:numPr>
        <w:overflowPunct/>
        <w:autoSpaceDE/>
        <w:autoSpaceDN/>
        <w:adjustRightInd/>
        <w:spacing w:after="0"/>
        <w:ind w:left="1267"/>
        <w:contextualSpacing/>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AF88D37"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lastRenderedPageBreak/>
        <w:t>Agreement:</w:t>
      </w:r>
    </w:p>
    <w:p w14:paraId="4C4E49A0"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initial transmission on configured grant resource, HARQ retransmission on configured grant resource upon configured grant timer expiration (assume NACK if no ACK is received) is supported</w:t>
      </w:r>
    </w:p>
    <w:p w14:paraId="726B6660"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D435641"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3B50CC50"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25BAE498"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The duration that the gNB </w:t>
      </w:r>
      <w:proofErr w:type="gramStart"/>
      <w:r w:rsidRPr="00FC40D4">
        <w:rPr>
          <w:rFonts w:ascii="Times" w:eastAsia="Batang" w:hAnsi="Times"/>
          <w:color w:val="68717A"/>
          <w:kern w:val="24"/>
          <w:sz w:val="18"/>
          <w:szCs w:val="18"/>
          <w:lang w:val="en-US"/>
        </w:rPr>
        <w:t>is allowed to</w:t>
      </w:r>
      <w:proofErr w:type="gramEnd"/>
      <w:r w:rsidRPr="00FC40D4">
        <w:rPr>
          <w:rFonts w:ascii="Times" w:eastAsia="Batang" w:hAnsi="Times"/>
          <w:color w:val="68717A"/>
          <w:kern w:val="24"/>
          <w:sz w:val="18"/>
          <w:szCs w:val="18"/>
          <w:lang w:val="en-US"/>
        </w:rPr>
        <w:t xml:space="preserve"> transmit in the channel occupancy initiated by the UE</w:t>
      </w:r>
    </w:p>
    <w:p w14:paraId="0DE0524B"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71C1CE20" w14:textId="77777777" w:rsidR="00E40563" w:rsidRPr="00FC40D4"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 xml:space="preserve">How the duration is </w:t>
      </w:r>
      <w:proofErr w:type="spellStart"/>
      <w:r w:rsidRPr="00FC40D4">
        <w:rPr>
          <w:rFonts w:ascii="Times" w:eastAsia="Batang" w:hAnsi="Times"/>
          <w:color w:val="68717A"/>
          <w:kern w:val="24"/>
          <w:sz w:val="16"/>
          <w:szCs w:val="16"/>
          <w:lang w:val="en-US"/>
        </w:rPr>
        <w:t>signalled</w:t>
      </w:r>
      <w:proofErr w:type="spellEnd"/>
    </w:p>
    <w:p w14:paraId="330D9B62" w14:textId="77777777" w:rsidR="00E40563" w:rsidRPr="00FC40D4"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2C0EDEE3" w14:textId="77777777" w:rsidR="00E40563"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1896D9A" w14:textId="77777777" w:rsidR="00E40563" w:rsidRPr="0039528D" w:rsidRDefault="00E40563" w:rsidP="00E40563">
      <w:pPr>
        <w:spacing w:after="120"/>
        <w:jc w:val="both"/>
        <w:rPr>
          <w:szCs w:val="22"/>
          <w:lang w:val="en-US" w:eastAsia="zh-CN"/>
        </w:rPr>
      </w:pPr>
      <w:r w:rsidRPr="0039528D">
        <w:rPr>
          <w:szCs w:val="22"/>
          <w:lang w:val="en-US" w:eastAsia="zh-CN"/>
        </w:rPr>
        <w:t>RAN1#96bis:</w:t>
      </w:r>
    </w:p>
    <w:p w14:paraId="203E7D32" w14:textId="77777777" w:rsidR="00E40563" w:rsidRDefault="00E40563" w:rsidP="00E40563">
      <w:pPr>
        <w:rPr>
          <w:lang w:eastAsia="x-none"/>
        </w:rPr>
      </w:pPr>
      <w:r w:rsidRPr="00BB4FDD">
        <w:rPr>
          <w:highlight w:val="green"/>
          <w:lang w:eastAsia="x-none"/>
        </w:rPr>
        <w:t>Agreement:</w:t>
      </w:r>
    </w:p>
    <w:p w14:paraId="1855AF3F" w14:textId="77777777" w:rsidR="00E40563" w:rsidRDefault="00E40563" w:rsidP="00E40563">
      <w:pPr>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2A30D3B0" w14:textId="77777777" w:rsidR="00E40563" w:rsidRPr="0089704F" w:rsidRDefault="00E40563" w:rsidP="00E40563">
      <w:pPr>
        <w:numPr>
          <w:ilvl w:val="0"/>
          <w:numId w:val="27"/>
        </w:numPr>
        <w:overflowPunct/>
        <w:autoSpaceDE/>
        <w:autoSpaceDN/>
        <w:adjustRightInd/>
        <w:spacing w:after="0"/>
        <w:textAlignment w:val="auto"/>
        <w:rPr>
          <w:color w:val="595959" w:themeColor="text1" w:themeTint="A6"/>
          <w:lang w:eastAsia="x-none"/>
        </w:rPr>
      </w:pPr>
      <w:r w:rsidRPr="0089704F">
        <w:rPr>
          <w:color w:val="595959" w:themeColor="text1" w:themeTint="A6"/>
          <w:lang w:eastAsia="x-none"/>
        </w:rPr>
        <w:t xml:space="preserve">Option 1: A bitmap to selectively enable </w:t>
      </w:r>
      <w:r w:rsidRPr="0089704F">
        <w:rPr>
          <w:color w:val="595959" w:themeColor="text1" w:themeTint="A6"/>
          <w:lang w:val="en-US" w:eastAsia="x-none"/>
        </w:rPr>
        <w:t>or disable configured UL transmission opportunities as per NR Rel-15 configurations.</w:t>
      </w:r>
    </w:p>
    <w:p w14:paraId="2E35CB93"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60CF8890"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14B6E511" w14:textId="77777777" w:rsidR="00E40563" w:rsidRPr="0089704F" w:rsidRDefault="00E40563" w:rsidP="00E40563">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Option 2: A mechanism based on multiple NR Rel-15 configurations</w:t>
      </w:r>
    </w:p>
    <w:p w14:paraId="477E6E1B"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Whether any further enhancement is needed to Rel-16 beyond what is being considered in the URLLC WI</w:t>
      </w:r>
    </w:p>
    <w:p w14:paraId="5852CCBC" w14:textId="77777777" w:rsidR="00E40563" w:rsidRPr="0089704F" w:rsidRDefault="00E40563" w:rsidP="00E40563">
      <w:pPr>
        <w:numPr>
          <w:ilvl w:val="0"/>
          <w:numId w:val="27"/>
        </w:numPr>
        <w:overflowPunct/>
        <w:autoSpaceDE/>
        <w:autoSpaceDN/>
        <w:adjustRightInd/>
        <w:spacing w:after="0"/>
        <w:textAlignment w:val="auto"/>
        <w:rPr>
          <w:color w:val="595959" w:themeColor="text1" w:themeTint="A6"/>
        </w:rPr>
      </w:pPr>
      <w:r w:rsidRPr="0089704F">
        <w:rPr>
          <w:color w:val="595959" w:themeColor="text1" w:themeTint="A6"/>
        </w:rPr>
        <w:t>Option 3: Configuration in addition to the Rel-15 baseline of one or more of the following aspects:</w:t>
      </w:r>
    </w:p>
    <w:p w14:paraId="7B853AB6" w14:textId="77777777" w:rsidR="00E40563" w:rsidRPr="0089704F" w:rsidRDefault="00E40563" w:rsidP="00E40563">
      <w:pPr>
        <w:numPr>
          <w:ilvl w:val="1"/>
          <w:numId w:val="27"/>
        </w:numPr>
        <w:overflowPunct/>
        <w:autoSpaceDE/>
        <w:autoSpaceDN/>
        <w:adjustRightInd/>
        <w:spacing w:after="0"/>
        <w:textAlignment w:val="auto"/>
        <w:rPr>
          <w:color w:val="595959" w:themeColor="text1" w:themeTint="A6"/>
        </w:rPr>
      </w:pPr>
      <w:r w:rsidRPr="0089704F">
        <w:rPr>
          <w:color w:val="595959" w:themeColor="text1" w:themeTint="A6"/>
        </w:rPr>
        <w:t>Multiple offsets within an active configuration</w:t>
      </w:r>
    </w:p>
    <w:p w14:paraId="412A3FF8"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Duration of transmission for an offset</w:t>
      </w:r>
    </w:p>
    <w:p w14:paraId="0CE4DDA5" w14:textId="77777777" w:rsidR="00E40563" w:rsidRPr="0089704F" w:rsidRDefault="00E40563" w:rsidP="00E40563">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 xml:space="preserve">Option 4: A bitmap to configure UL transmission </w:t>
      </w:r>
      <w:proofErr w:type="spellStart"/>
      <w:r w:rsidRPr="0089704F">
        <w:rPr>
          <w:color w:val="595959" w:themeColor="text1" w:themeTint="A6"/>
          <w:sz w:val="20"/>
          <w:szCs w:val="20"/>
          <w:lang w:val="en-US"/>
        </w:rPr>
        <w:t>opportunies</w:t>
      </w:r>
      <w:proofErr w:type="spellEnd"/>
      <w:r w:rsidRPr="0089704F">
        <w:rPr>
          <w:color w:val="595959" w:themeColor="text1" w:themeTint="A6"/>
          <w:sz w:val="20"/>
          <w:szCs w:val="20"/>
          <w:lang w:val="en-US"/>
        </w:rPr>
        <w:t xml:space="preserve"> to replace current time domain resource configuration</w:t>
      </w:r>
    </w:p>
    <w:p w14:paraId="4317C088"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01420717"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5D169D20" w14:textId="77777777" w:rsidR="00E40563" w:rsidRDefault="00E40563" w:rsidP="00E40563">
      <w:pPr>
        <w:overflowPunct/>
        <w:autoSpaceDE/>
        <w:autoSpaceDN/>
        <w:adjustRightInd/>
        <w:spacing w:after="0"/>
        <w:ind w:left="284" w:firstLine="284"/>
        <w:contextualSpacing/>
        <w:rPr>
          <w:color w:val="595959" w:themeColor="text1" w:themeTint="A6"/>
          <w:lang w:val="en-US"/>
        </w:rPr>
      </w:pPr>
      <w:r w:rsidRPr="0089704F">
        <w:rPr>
          <w:color w:val="595959" w:themeColor="text1" w:themeTint="A6"/>
          <w:lang w:val="en-US"/>
        </w:rPr>
        <w:t>Note: This is importing LAA AUL functionality into NR</w:t>
      </w:r>
    </w:p>
    <w:p w14:paraId="4796AF11" w14:textId="77777777" w:rsidR="00E40563" w:rsidRDefault="00E40563" w:rsidP="00E40563">
      <w:pPr>
        <w:spacing w:after="120"/>
        <w:jc w:val="both"/>
        <w:rPr>
          <w:sz w:val="22"/>
          <w:szCs w:val="22"/>
          <w:lang w:val="en-US" w:eastAsia="zh-CN"/>
        </w:rPr>
      </w:pPr>
    </w:p>
    <w:p w14:paraId="7AC6E754" w14:textId="77777777" w:rsidR="00E40563" w:rsidRPr="0039528D" w:rsidRDefault="00E40563" w:rsidP="00E40563">
      <w:pPr>
        <w:spacing w:after="120"/>
        <w:jc w:val="both"/>
        <w:rPr>
          <w:szCs w:val="22"/>
          <w:lang w:val="en-US" w:eastAsia="zh-CN"/>
        </w:rPr>
      </w:pPr>
      <w:r w:rsidRPr="0039528D">
        <w:rPr>
          <w:szCs w:val="22"/>
          <w:lang w:val="en-US" w:eastAsia="zh-CN"/>
        </w:rPr>
        <w:t xml:space="preserve">RAN1#97: </w:t>
      </w:r>
    </w:p>
    <w:p w14:paraId="3BA57EA5" w14:textId="77777777" w:rsidR="00E40563" w:rsidRPr="0039528D" w:rsidRDefault="00E40563" w:rsidP="00E40563">
      <w:pPr>
        <w:overflowPunct/>
        <w:autoSpaceDE/>
        <w:autoSpaceDN/>
        <w:adjustRightInd/>
        <w:spacing w:after="0"/>
        <w:contextualSpacing/>
        <w:rPr>
          <w:highlight w:val="green"/>
          <w:lang w:eastAsia="x-none"/>
        </w:rPr>
      </w:pPr>
      <w:r w:rsidRPr="0039528D">
        <w:rPr>
          <w:highlight w:val="green"/>
          <w:lang w:eastAsia="x-none"/>
        </w:rPr>
        <w:t>Agreement:</w:t>
      </w:r>
    </w:p>
    <w:p w14:paraId="56F866F7"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12930892" w14:textId="77777777" w:rsidR="00E40563" w:rsidRPr="0039528D" w:rsidRDefault="00E40563" w:rsidP="00E40563">
      <w:pPr>
        <w:numPr>
          <w:ilvl w:val="0"/>
          <w:numId w:val="31"/>
        </w:num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FFS: How to indicate multiple PUSCHs within a slot.</w:t>
      </w:r>
    </w:p>
    <w:p w14:paraId="2DBC7FAA"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w:t>
      </w:r>
    </w:p>
    <w:p w14:paraId="337A6032" w14:textId="77777777" w:rsidR="00E40563" w:rsidRPr="0039528D" w:rsidRDefault="00E40563" w:rsidP="00E40563">
      <w:pPr>
        <w:overflowPunct/>
        <w:autoSpaceDE/>
        <w:autoSpaceDN/>
        <w:adjustRightInd/>
        <w:spacing w:after="0"/>
        <w:contextualSpacing/>
        <w:rPr>
          <w:highlight w:val="green"/>
          <w:lang w:eastAsia="x-none"/>
        </w:rPr>
      </w:pPr>
      <w:r w:rsidRPr="0039528D">
        <w:rPr>
          <w:highlight w:val="green"/>
          <w:lang w:eastAsia="x-none"/>
        </w:rPr>
        <w:t>Agreement:</w:t>
      </w:r>
    </w:p>
    <w:p w14:paraId="78C923EB"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UE can only start transmissions accessing transmission opportunities provided by a configured grant at the configured/indicated starting position.</w:t>
      </w:r>
    </w:p>
    <w:p w14:paraId="4C41266E" w14:textId="77777777" w:rsidR="00E40563" w:rsidRPr="004764D6" w:rsidRDefault="00E40563" w:rsidP="00E40563">
      <w:pPr>
        <w:rPr>
          <w:szCs w:val="18"/>
          <w:lang w:val="en-US"/>
        </w:rPr>
      </w:pPr>
    </w:p>
    <w:sectPr w:rsidR="00E40563" w:rsidRPr="004764D6"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C9371" w14:textId="77777777" w:rsidR="004B08EA" w:rsidRDefault="004B08EA">
      <w:r>
        <w:separator/>
      </w:r>
    </w:p>
  </w:endnote>
  <w:endnote w:type="continuationSeparator" w:id="0">
    <w:p w14:paraId="1B988063" w14:textId="77777777" w:rsidR="004B08EA" w:rsidRDefault="004B08EA">
      <w:r>
        <w:continuationSeparator/>
      </w:r>
    </w:p>
  </w:endnote>
  <w:endnote w:type="continuationNotice" w:id="1">
    <w:p w14:paraId="4F1ADE68" w14:textId="77777777" w:rsidR="004B08EA" w:rsidRDefault="004B0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17A88" w14:textId="77777777" w:rsidR="004B08EA" w:rsidRDefault="004B08EA">
      <w:r>
        <w:separator/>
      </w:r>
    </w:p>
  </w:footnote>
  <w:footnote w:type="continuationSeparator" w:id="0">
    <w:p w14:paraId="124B5642" w14:textId="77777777" w:rsidR="004B08EA" w:rsidRDefault="004B08EA">
      <w:r>
        <w:continuationSeparator/>
      </w:r>
    </w:p>
  </w:footnote>
  <w:footnote w:type="continuationNotice" w:id="1">
    <w:p w14:paraId="75BD0E24" w14:textId="77777777" w:rsidR="004B08EA" w:rsidRDefault="004B0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97129"/>
    <w:multiLevelType w:val="multilevel"/>
    <w:tmpl w:val="15D8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403150"/>
    <w:multiLevelType w:val="hybridMultilevel"/>
    <w:tmpl w:val="29088F3E"/>
    <w:lvl w:ilvl="0" w:tplc="4AFC3352">
      <w:start w:val="1"/>
      <w:numFmt w:val="decimal"/>
      <w:lvlText w:val="%1."/>
      <w:lvlJc w:val="left"/>
      <w:pPr>
        <w:ind w:left="360" w:hanging="360"/>
      </w:pPr>
      <w:rPr>
        <w:rFonts w:ascii="Times" w:eastAsia="SimSun" w:hAnsi="Time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cs="Times New Roman" w:hint="default"/>
      </w:rPr>
    </w:lvl>
    <w:lvl w:ilvl="1" w:tplc="50204F6E">
      <w:start w:val="1"/>
      <w:numFmt w:val="bullet"/>
      <w:lvlText w:val="•"/>
      <w:lvlJc w:val="left"/>
      <w:pPr>
        <w:tabs>
          <w:tab w:val="num" w:pos="1440"/>
        </w:tabs>
        <w:ind w:left="1440" w:hanging="360"/>
      </w:pPr>
      <w:rPr>
        <w:rFonts w:ascii="Arial" w:hAnsi="Arial" w:cs="Times New Roman" w:hint="default"/>
      </w:rPr>
    </w:lvl>
    <w:lvl w:ilvl="2" w:tplc="C5B665A4">
      <w:start w:val="1"/>
      <w:numFmt w:val="bullet"/>
      <w:lvlText w:val="•"/>
      <w:lvlJc w:val="left"/>
      <w:pPr>
        <w:tabs>
          <w:tab w:val="num" w:pos="2160"/>
        </w:tabs>
        <w:ind w:left="2160" w:hanging="360"/>
      </w:pPr>
      <w:rPr>
        <w:rFonts w:ascii="Arial" w:hAnsi="Arial" w:cs="Times New Roman" w:hint="default"/>
      </w:rPr>
    </w:lvl>
    <w:lvl w:ilvl="3" w:tplc="CDF6F024">
      <w:start w:val="1"/>
      <w:numFmt w:val="bullet"/>
      <w:lvlText w:val="•"/>
      <w:lvlJc w:val="left"/>
      <w:pPr>
        <w:tabs>
          <w:tab w:val="num" w:pos="2880"/>
        </w:tabs>
        <w:ind w:left="2880" w:hanging="360"/>
      </w:pPr>
      <w:rPr>
        <w:rFonts w:ascii="Arial" w:hAnsi="Arial" w:cs="Times New Roman" w:hint="default"/>
      </w:rPr>
    </w:lvl>
    <w:lvl w:ilvl="4" w:tplc="523E6D3E">
      <w:start w:val="1"/>
      <w:numFmt w:val="bullet"/>
      <w:lvlText w:val="•"/>
      <w:lvlJc w:val="left"/>
      <w:pPr>
        <w:tabs>
          <w:tab w:val="num" w:pos="3600"/>
        </w:tabs>
        <w:ind w:left="3600" w:hanging="360"/>
      </w:pPr>
      <w:rPr>
        <w:rFonts w:ascii="Arial" w:hAnsi="Arial" w:cs="Times New Roman" w:hint="default"/>
      </w:rPr>
    </w:lvl>
    <w:lvl w:ilvl="5" w:tplc="6C461EF8">
      <w:start w:val="1"/>
      <w:numFmt w:val="bullet"/>
      <w:lvlText w:val="•"/>
      <w:lvlJc w:val="left"/>
      <w:pPr>
        <w:tabs>
          <w:tab w:val="num" w:pos="4320"/>
        </w:tabs>
        <w:ind w:left="4320" w:hanging="360"/>
      </w:pPr>
      <w:rPr>
        <w:rFonts w:ascii="Arial" w:hAnsi="Arial" w:cs="Times New Roman" w:hint="default"/>
      </w:rPr>
    </w:lvl>
    <w:lvl w:ilvl="6" w:tplc="7578F082">
      <w:start w:val="1"/>
      <w:numFmt w:val="bullet"/>
      <w:lvlText w:val="•"/>
      <w:lvlJc w:val="left"/>
      <w:pPr>
        <w:tabs>
          <w:tab w:val="num" w:pos="5040"/>
        </w:tabs>
        <w:ind w:left="5040" w:hanging="360"/>
      </w:pPr>
      <w:rPr>
        <w:rFonts w:ascii="Arial" w:hAnsi="Arial" w:cs="Times New Roman" w:hint="default"/>
      </w:rPr>
    </w:lvl>
    <w:lvl w:ilvl="7" w:tplc="48DEC5F0">
      <w:start w:val="1"/>
      <w:numFmt w:val="bullet"/>
      <w:lvlText w:val="•"/>
      <w:lvlJc w:val="left"/>
      <w:pPr>
        <w:tabs>
          <w:tab w:val="num" w:pos="5760"/>
        </w:tabs>
        <w:ind w:left="5760" w:hanging="360"/>
      </w:pPr>
      <w:rPr>
        <w:rFonts w:ascii="Arial" w:hAnsi="Arial" w:cs="Times New Roman" w:hint="default"/>
      </w:rPr>
    </w:lvl>
    <w:lvl w:ilvl="8" w:tplc="112AF0C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492E35"/>
    <w:multiLevelType w:val="hybridMultilevel"/>
    <w:tmpl w:val="B7D61E0A"/>
    <w:lvl w:ilvl="0" w:tplc="DBCA743C">
      <w:start w:val="1"/>
      <w:numFmt w:val="bullet"/>
      <w:lvlText w:val=""/>
      <w:lvlJc w:val="left"/>
      <w:pPr>
        <w:tabs>
          <w:tab w:val="num" w:pos="720"/>
        </w:tabs>
        <w:ind w:left="720" w:hanging="360"/>
      </w:pPr>
      <w:rPr>
        <w:rFonts w:ascii="Symbol" w:hAnsi="Symbol" w:hint="default"/>
      </w:rPr>
    </w:lvl>
    <w:lvl w:ilvl="1" w:tplc="B1E8954E" w:tentative="1">
      <w:start w:val="1"/>
      <w:numFmt w:val="bullet"/>
      <w:lvlText w:val=""/>
      <w:lvlJc w:val="left"/>
      <w:pPr>
        <w:tabs>
          <w:tab w:val="num" w:pos="1440"/>
        </w:tabs>
        <w:ind w:left="1440" w:hanging="360"/>
      </w:pPr>
      <w:rPr>
        <w:rFonts w:ascii="Symbol" w:hAnsi="Symbol" w:hint="default"/>
      </w:rPr>
    </w:lvl>
    <w:lvl w:ilvl="2" w:tplc="3AAC5BEA" w:tentative="1">
      <w:start w:val="1"/>
      <w:numFmt w:val="bullet"/>
      <w:lvlText w:val=""/>
      <w:lvlJc w:val="left"/>
      <w:pPr>
        <w:tabs>
          <w:tab w:val="num" w:pos="2160"/>
        </w:tabs>
        <w:ind w:left="2160" w:hanging="360"/>
      </w:pPr>
      <w:rPr>
        <w:rFonts w:ascii="Symbol" w:hAnsi="Symbol" w:hint="default"/>
      </w:rPr>
    </w:lvl>
    <w:lvl w:ilvl="3" w:tplc="7FFEC122" w:tentative="1">
      <w:start w:val="1"/>
      <w:numFmt w:val="bullet"/>
      <w:lvlText w:val=""/>
      <w:lvlJc w:val="left"/>
      <w:pPr>
        <w:tabs>
          <w:tab w:val="num" w:pos="2880"/>
        </w:tabs>
        <w:ind w:left="2880" w:hanging="360"/>
      </w:pPr>
      <w:rPr>
        <w:rFonts w:ascii="Symbol" w:hAnsi="Symbol" w:hint="default"/>
      </w:rPr>
    </w:lvl>
    <w:lvl w:ilvl="4" w:tplc="BE228FB6" w:tentative="1">
      <w:start w:val="1"/>
      <w:numFmt w:val="bullet"/>
      <w:lvlText w:val=""/>
      <w:lvlJc w:val="left"/>
      <w:pPr>
        <w:tabs>
          <w:tab w:val="num" w:pos="3600"/>
        </w:tabs>
        <w:ind w:left="3600" w:hanging="360"/>
      </w:pPr>
      <w:rPr>
        <w:rFonts w:ascii="Symbol" w:hAnsi="Symbol" w:hint="default"/>
      </w:rPr>
    </w:lvl>
    <w:lvl w:ilvl="5" w:tplc="D494DD7C" w:tentative="1">
      <w:start w:val="1"/>
      <w:numFmt w:val="bullet"/>
      <w:lvlText w:val=""/>
      <w:lvlJc w:val="left"/>
      <w:pPr>
        <w:tabs>
          <w:tab w:val="num" w:pos="4320"/>
        </w:tabs>
        <w:ind w:left="4320" w:hanging="360"/>
      </w:pPr>
      <w:rPr>
        <w:rFonts w:ascii="Symbol" w:hAnsi="Symbol" w:hint="default"/>
      </w:rPr>
    </w:lvl>
    <w:lvl w:ilvl="6" w:tplc="597A123C" w:tentative="1">
      <w:start w:val="1"/>
      <w:numFmt w:val="bullet"/>
      <w:lvlText w:val=""/>
      <w:lvlJc w:val="left"/>
      <w:pPr>
        <w:tabs>
          <w:tab w:val="num" w:pos="5040"/>
        </w:tabs>
        <w:ind w:left="5040" w:hanging="360"/>
      </w:pPr>
      <w:rPr>
        <w:rFonts w:ascii="Symbol" w:hAnsi="Symbol" w:hint="default"/>
      </w:rPr>
    </w:lvl>
    <w:lvl w:ilvl="7" w:tplc="E1C6EFD6" w:tentative="1">
      <w:start w:val="1"/>
      <w:numFmt w:val="bullet"/>
      <w:lvlText w:val=""/>
      <w:lvlJc w:val="left"/>
      <w:pPr>
        <w:tabs>
          <w:tab w:val="num" w:pos="5760"/>
        </w:tabs>
        <w:ind w:left="5760" w:hanging="360"/>
      </w:pPr>
      <w:rPr>
        <w:rFonts w:ascii="Symbol" w:hAnsi="Symbol" w:hint="default"/>
      </w:rPr>
    </w:lvl>
    <w:lvl w:ilvl="8" w:tplc="AC90A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3B23A6A"/>
    <w:multiLevelType w:val="hybridMultilevel"/>
    <w:tmpl w:val="19B24138"/>
    <w:lvl w:ilvl="0" w:tplc="405C8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5745381C"/>
    <w:multiLevelType w:val="hybridMultilevel"/>
    <w:tmpl w:val="A0B8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330FBB"/>
    <w:multiLevelType w:val="hybridMultilevel"/>
    <w:tmpl w:val="4F0C1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cs="Times New Roman" w:hint="default"/>
      </w:rPr>
    </w:lvl>
    <w:lvl w:ilvl="1" w:tplc="0DF2442A">
      <w:start w:val="1"/>
      <w:numFmt w:val="bullet"/>
      <w:lvlText w:val="•"/>
      <w:lvlJc w:val="left"/>
      <w:pPr>
        <w:tabs>
          <w:tab w:val="num" w:pos="1440"/>
        </w:tabs>
        <w:ind w:left="1440" w:hanging="360"/>
      </w:pPr>
      <w:rPr>
        <w:rFonts w:ascii="Arial" w:hAnsi="Arial" w:cs="Times New Roman" w:hint="default"/>
      </w:rPr>
    </w:lvl>
    <w:lvl w:ilvl="2" w:tplc="7E90B92C">
      <w:start w:val="1"/>
      <w:numFmt w:val="bullet"/>
      <w:lvlText w:val="•"/>
      <w:lvlJc w:val="left"/>
      <w:pPr>
        <w:tabs>
          <w:tab w:val="num" w:pos="2160"/>
        </w:tabs>
        <w:ind w:left="2160" w:hanging="360"/>
      </w:pPr>
      <w:rPr>
        <w:rFonts w:ascii="Arial" w:hAnsi="Arial" w:cs="Times New Roman" w:hint="default"/>
      </w:rPr>
    </w:lvl>
    <w:lvl w:ilvl="3" w:tplc="6C2C3898">
      <w:start w:val="1"/>
      <w:numFmt w:val="bullet"/>
      <w:lvlText w:val="•"/>
      <w:lvlJc w:val="left"/>
      <w:pPr>
        <w:tabs>
          <w:tab w:val="num" w:pos="2880"/>
        </w:tabs>
        <w:ind w:left="2880" w:hanging="360"/>
      </w:pPr>
      <w:rPr>
        <w:rFonts w:ascii="Arial" w:hAnsi="Arial" w:cs="Times New Roman" w:hint="default"/>
      </w:rPr>
    </w:lvl>
    <w:lvl w:ilvl="4" w:tplc="B1A6C7F4">
      <w:start w:val="1"/>
      <w:numFmt w:val="bullet"/>
      <w:lvlText w:val="•"/>
      <w:lvlJc w:val="left"/>
      <w:pPr>
        <w:tabs>
          <w:tab w:val="num" w:pos="3600"/>
        </w:tabs>
        <w:ind w:left="3600" w:hanging="360"/>
      </w:pPr>
      <w:rPr>
        <w:rFonts w:ascii="Arial" w:hAnsi="Arial" w:cs="Times New Roman" w:hint="default"/>
      </w:rPr>
    </w:lvl>
    <w:lvl w:ilvl="5" w:tplc="74929792">
      <w:start w:val="1"/>
      <w:numFmt w:val="bullet"/>
      <w:lvlText w:val="•"/>
      <w:lvlJc w:val="left"/>
      <w:pPr>
        <w:tabs>
          <w:tab w:val="num" w:pos="4320"/>
        </w:tabs>
        <w:ind w:left="4320" w:hanging="360"/>
      </w:pPr>
      <w:rPr>
        <w:rFonts w:ascii="Arial" w:hAnsi="Arial" w:cs="Times New Roman" w:hint="default"/>
      </w:rPr>
    </w:lvl>
    <w:lvl w:ilvl="6" w:tplc="4DA6304C">
      <w:start w:val="1"/>
      <w:numFmt w:val="bullet"/>
      <w:lvlText w:val="•"/>
      <w:lvlJc w:val="left"/>
      <w:pPr>
        <w:tabs>
          <w:tab w:val="num" w:pos="5040"/>
        </w:tabs>
        <w:ind w:left="5040" w:hanging="360"/>
      </w:pPr>
      <w:rPr>
        <w:rFonts w:ascii="Arial" w:hAnsi="Arial" w:cs="Times New Roman" w:hint="default"/>
      </w:rPr>
    </w:lvl>
    <w:lvl w:ilvl="7" w:tplc="331E919E">
      <w:start w:val="1"/>
      <w:numFmt w:val="bullet"/>
      <w:lvlText w:val="•"/>
      <w:lvlJc w:val="left"/>
      <w:pPr>
        <w:tabs>
          <w:tab w:val="num" w:pos="5760"/>
        </w:tabs>
        <w:ind w:left="5760" w:hanging="360"/>
      </w:pPr>
      <w:rPr>
        <w:rFonts w:ascii="Arial" w:hAnsi="Arial" w:cs="Times New Roman" w:hint="default"/>
      </w:rPr>
    </w:lvl>
    <w:lvl w:ilvl="8" w:tplc="D66EE1C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27983"/>
    <w:multiLevelType w:val="hybridMultilevel"/>
    <w:tmpl w:val="B5644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D0AE9"/>
    <w:multiLevelType w:val="hybridMultilevel"/>
    <w:tmpl w:val="65C6D3A0"/>
    <w:lvl w:ilvl="0" w:tplc="1ED088BA">
      <w:start w:val="1"/>
      <w:numFmt w:val="bullet"/>
      <w:lvlText w:val=""/>
      <w:lvlJc w:val="left"/>
      <w:pPr>
        <w:tabs>
          <w:tab w:val="num" w:pos="720"/>
        </w:tabs>
        <w:ind w:left="720" w:hanging="360"/>
      </w:pPr>
      <w:rPr>
        <w:rFonts w:ascii="Wingdings" w:hAnsi="Wingdings" w:hint="default"/>
      </w:rPr>
    </w:lvl>
    <w:lvl w:ilvl="1" w:tplc="E58CC69C">
      <w:start w:val="238"/>
      <w:numFmt w:val="bullet"/>
      <w:lvlText w:val="o"/>
      <w:lvlJc w:val="left"/>
      <w:pPr>
        <w:tabs>
          <w:tab w:val="num" w:pos="1440"/>
        </w:tabs>
        <w:ind w:left="1440" w:hanging="360"/>
      </w:pPr>
      <w:rPr>
        <w:rFonts w:ascii="Courier New" w:hAnsi="Courier New" w:hint="default"/>
      </w:rPr>
    </w:lvl>
    <w:lvl w:ilvl="2" w:tplc="0C2C4C2C">
      <w:start w:val="238"/>
      <w:numFmt w:val="bullet"/>
      <w:lvlText w:val=""/>
      <w:lvlJc w:val="left"/>
      <w:pPr>
        <w:tabs>
          <w:tab w:val="num" w:pos="2160"/>
        </w:tabs>
        <w:ind w:left="2160" w:hanging="360"/>
      </w:pPr>
      <w:rPr>
        <w:rFonts w:ascii="Wingdings" w:hAnsi="Wingdings" w:hint="default"/>
      </w:rPr>
    </w:lvl>
    <w:lvl w:ilvl="3" w:tplc="99BE75DA">
      <w:start w:val="238"/>
      <w:numFmt w:val="bullet"/>
      <w:lvlText w:val=""/>
      <w:lvlJc w:val="left"/>
      <w:pPr>
        <w:tabs>
          <w:tab w:val="num" w:pos="2880"/>
        </w:tabs>
        <w:ind w:left="2880" w:hanging="360"/>
      </w:pPr>
      <w:rPr>
        <w:rFonts w:ascii="Wingdings" w:hAnsi="Wingdings" w:hint="default"/>
      </w:rPr>
    </w:lvl>
    <w:lvl w:ilvl="4" w:tplc="95E85DDE" w:tentative="1">
      <w:start w:val="1"/>
      <w:numFmt w:val="bullet"/>
      <w:lvlText w:val=""/>
      <w:lvlJc w:val="left"/>
      <w:pPr>
        <w:tabs>
          <w:tab w:val="num" w:pos="3600"/>
        </w:tabs>
        <w:ind w:left="3600" w:hanging="360"/>
      </w:pPr>
      <w:rPr>
        <w:rFonts w:ascii="Wingdings" w:hAnsi="Wingdings" w:hint="default"/>
      </w:rPr>
    </w:lvl>
    <w:lvl w:ilvl="5" w:tplc="78D89216" w:tentative="1">
      <w:start w:val="1"/>
      <w:numFmt w:val="bullet"/>
      <w:lvlText w:val=""/>
      <w:lvlJc w:val="left"/>
      <w:pPr>
        <w:tabs>
          <w:tab w:val="num" w:pos="4320"/>
        </w:tabs>
        <w:ind w:left="4320" w:hanging="360"/>
      </w:pPr>
      <w:rPr>
        <w:rFonts w:ascii="Wingdings" w:hAnsi="Wingdings" w:hint="default"/>
      </w:rPr>
    </w:lvl>
    <w:lvl w:ilvl="6" w:tplc="C2F0277A" w:tentative="1">
      <w:start w:val="1"/>
      <w:numFmt w:val="bullet"/>
      <w:lvlText w:val=""/>
      <w:lvlJc w:val="left"/>
      <w:pPr>
        <w:tabs>
          <w:tab w:val="num" w:pos="5040"/>
        </w:tabs>
        <w:ind w:left="5040" w:hanging="360"/>
      </w:pPr>
      <w:rPr>
        <w:rFonts w:ascii="Wingdings" w:hAnsi="Wingdings" w:hint="default"/>
      </w:rPr>
    </w:lvl>
    <w:lvl w:ilvl="7" w:tplc="BBFC6A3A" w:tentative="1">
      <w:start w:val="1"/>
      <w:numFmt w:val="bullet"/>
      <w:lvlText w:val=""/>
      <w:lvlJc w:val="left"/>
      <w:pPr>
        <w:tabs>
          <w:tab w:val="num" w:pos="5760"/>
        </w:tabs>
        <w:ind w:left="5760" w:hanging="360"/>
      </w:pPr>
      <w:rPr>
        <w:rFonts w:ascii="Wingdings" w:hAnsi="Wingdings" w:hint="default"/>
      </w:rPr>
    </w:lvl>
    <w:lvl w:ilvl="8" w:tplc="8E3ABA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6C19E2"/>
    <w:multiLevelType w:val="hybridMultilevel"/>
    <w:tmpl w:val="60DAF3C2"/>
    <w:lvl w:ilvl="0" w:tplc="8EE69F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7"/>
  </w:num>
  <w:num w:numId="4">
    <w:abstractNumId w:val="0"/>
  </w:num>
  <w:num w:numId="5">
    <w:abstractNumId w:val="21"/>
  </w:num>
  <w:num w:numId="6">
    <w:abstractNumId w:val="5"/>
  </w:num>
  <w:num w:numId="7">
    <w:abstractNumId w:val="4"/>
  </w:num>
  <w:num w:numId="8">
    <w:abstractNumId w:val="19"/>
  </w:num>
  <w:num w:numId="9">
    <w:abstractNumId w:val="11"/>
  </w:num>
  <w:num w:numId="10">
    <w:abstractNumId w:val="3"/>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6"/>
  </w:num>
  <w:num w:numId="22">
    <w:abstractNumId w:val="13"/>
  </w:num>
  <w:num w:numId="23">
    <w:abstractNumId w:val="18"/>
  </w:num>
  <w:num w:numId="24">
    <w:abstractNumId w:val="1"/>
  </w:num>
  <w:num w:numId="25">
    <w:abstractNumId w:val="15"/>
  </w:num>
  <w:num w:numId="26">
    <w:abstractNumId w:val="10"/>
  </w:num>
  <w:num w:numId="27">
    <w:abstractNumId w:val="17"/>
  </w:num>
  <w:num w:numId="28">
    <w:abstractNumId w:val="22"/>
  </w:num>
  <w:num w:numId="29">
    <w:abstractNumId w:val="6"/>
  </w:num>
  <w:num w:numId="30">
    <w:abstractNumId w:val="14"/>
  </w:num>
  <w:num w:numId="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23B8"/>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1D1"/>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84C5B"/>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56F"/>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07699"/>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27D26"/>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5BD9"/>
    <w:rsid w:val="00186904"/>
    <w:rsid w:val="00186B0A"/>
    <w:rsid w:val="00186C5C"/>
    <w:rsid w:val="001905BD"/>
    <w:rsid w:val="00192D38"/>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4CD"/>
    <w:rsid w:val="001B18A7"/>
    <w:rsid w:val="001B21C9"/>
    <w:rsid w:val="001B2228"/>
    <w:rsid w:val="001B2762"/>
    <w:rsid w:val="001B3270"/>
    <w:rsid w:val="001B3658"/>
    <w:rsid w:val="001B36FC"/>
    <w:rsid w:val="001B3986"/>
    <w:rsid w:val="001B3BCB"/>
    <w:rsid w:val="001B41ED"/>
    <w:rsid w:val="001B4607"/>
    <w:rsid w:val="001B480A"/>
    <w:rsid w:val="001B69CA"/>
    <w:rsid w:val="001B7CA7"/>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683"/>
    <w:rsid w:val="001E29AB"/>
    <w:rsid w:val="001E2AAD"/>
    <w:rsid w:val="001E30A0"/>
    <w:rsid w:val="001E3F75"/>
    <w:rsid w:val="001E4331"/>
    <w:rsid w:val="001E4437"/>
    <w:rsid w:val="001E4D4F"/>
    <w:rsid w:val="001E57CF"/>
    <w:rsid w:val="001E5981"/>
    <w:rsid w:val="001E6DD9"/>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179"/>
    <w:rsid w:val="0023487D"/>
    <w:rsid w:val="0023488E"/>
    <w:rsid w:val="00236450"/>
    <w:rsid w:val="0023765A"/>
    <w:rsid w:val="00237921"/>
    <w:rsid w:val="00237BDD"/>
    <w:rsid w:val="00240020"/>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47EE1"/>
    <w:rsid w:val="00250E05"/>
    <w:rsid w:val="00250E54"/>
    <w:rsid w:val="00251AD6"/>
    <w:rsid w:val="00252BBC"/>
    <w:rsid w:val="00252C17"/>
    <w:rsid w:val="0025307F"/>
    <w:rsid w:val="002551BD"/>
    <w:rsid w:val="002559B7"/>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66ED"/>
    <w:rsid w:val="002E74AF"/>
    <w:rsid w:val="002E758C"/>
    <w:rsid w:val="002E7784"/>
    <w:rsid w:val="002F0403"/>
    <w:rsid w:val="002F048F"/>
    <w:rsid w:val="002F0924"/>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007"/>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1FB5"/>
    <w:rsid w:val="00312567"/>
    <w:rsid w:val="00312D1D"/>
    <w:rsid w:val="00312ECE"/>
    <w:rsid w:val="00313463"/>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7B9"/>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33E6"/>
    <w:rsid w:val="00364114"/>
    <w:rsid w:val="003642A6"/>
    <w:rsid w:val="003649C1"/>
    <w:rsid w:val="00367337"/>
    <w:rsid w:val="00367367"/>
    <w:rsid w:val="00367DA6"/>
    <w:rsid w:val="00367FD8"/>
    <w:rsid w:val="00370B63"/>
    <w:rsid w:val="00370FCC"/>
    <w:rsid w:val="003711AF"/>
    <w:rsid w:val="00371EF8"/>
    <w:rsid w:val="0037276A"/>
    <w:rsid w:val="00373898"/>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528D"/>
    <w:rsid w:val="00397AB6"/>
    <w:rsid w:val="00397ACA"/>
    <w:rsid w:val="003A10C3"/>
    <w:rsid w:val="003A2F16"/>
    <w:rsid w:val="003A31D9"/>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A7B"/>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5FFB"/>
    <w:rsid w:val="00426428"/>
    <w:rsid w:val="00426A87"/>
    <w:rsid w:val="004271FE"/>
    <w:rsid w:val="004309D8"/>
    <w:rsid w:val="004313D1"/>
    <w:rsid w:val="0043144A"/>
    <w:rsid w:val="00431FD5"/>
    <w:rsid w:val="00432110"/>
    <w:rsid w:val="00432FF2"/>
    <w:rsid w:val="00433EBE"/>
    <w:rsid w:val="00434406"/>
    <w:rsid w:val="00437A1D"/>
    <w:rsid w:val="00440FED"/>
    <w:rsid w:val="00441194"/>
    <w:rsid w:val="00441450"/>
    <w:rsid w:val="00441B0A"/>
    <w:rsid w:val="00441B92"/>
    <w:rsid w:val="00441F98"/>
    <w:rsid w:val="00442607"/>
    <w:rsid w:val="00442A14"/>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0A36"/>
    <w:rsid w:val="004715CB"/>
    <w:rsid w:val="00471863"/>
    <w:rsid w:val="004718EA"/>
    <w:rsid w:val="00471A2A"/>
    <w:rsid w:val="004724CC"/>
    <w:rsid w:val="00472913"/>
    <w:rsid w:val="00473293"/>
    <w:rsid w:val="00473A14"/>
    <w:rsid w:val="0047436A"/>
    <w:rsid w:val="00474CA8"/>
    <w:rsid w:val="00474E43"/>
    <w:rsid w:val="00475A4A"/>
    <w:rsid w:val="004764D6"/>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34DA"/>
    <w:rsid w:val="0049514E"/>
    <w:rsid w:val="00495391"/>
    <w:rsid w:val="00496DC2"/>
    <w:rsid w:val="00496E75"/>
    <w:rsid w:val="00497B11"/>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0DF"/>
    <w:rsid w:val="004B0266"/>
    <w:rsid w:val="004B08EA"/>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490"/>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0332"/>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327"/>
    <w:rsid w:val="004F658F"/>
    <w:rsid w:val="004F661C"/>
    <w:rsid w:val="004F6D99"/>
    <w:rsid w:val="004F7070"/>
    <w:rsid w:val="004F7423"/>
    <w:rsid w:val="004F7FF6"/>
    <w:rsid w:val="00500572"/>
    <w:rsid w:val="00501304"/>
    <w:rsid w:val="00501425"/>
    <w:rsid w:val="005024BD"/>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22F"/>
    <w:rsid w:val="005265A3"/>
    <w:rsid w:val="00526783"/>
    <w:rsid w:val="0052721C"/>
    <w:rsid w:val="00527702"/>
    <w:rsid w:val="00527C99"/>
    <w:rsid w:val="00527FB1"/>
    <w:rsid w:val="005314C5"/>
    <w:rsid w:val="0053162F"/>
    <w:rsid w:val="00531777"/>
    <w:rsid w:val="0053281C"/>
    <w:rsid w:val="00533C57"/>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48"/>
    <w:rsid w:val="00552CED"/>
    <w:rsid w:val="00553020"/>
    <w:rsid w:val="0055302C"/>
    <w:rsid w:val="00554E4B"/>
    <w:rsid w:val="00555F67"/>
    <w:rsid w:val="00556605"/>
    <w:rsid w:val="0055723C"/>
    <w:rsid w:val="00557D3C"/>
    <w:rsid w:val="005603BC"/>
    <w:rsid w:val="005604DC"/>
    <w:rsid w:val="005606A4"/>
    <w:rsid w:val="005607B8"/>
    <w:rsid w:val="00560CF5"/>
    <w:rsid w:val="0056272D"/>
    <w:rsid w:val="00562869"/>
    <w:rsid w:val="00562BAB"/>
    <w:rsid w:val="0056308E"/>
    <w:rsid w:val="005638C1"/>
    <w:rsid w:val="0056415C"/>
    <w:rsid w:val="00564957"/>
    <w:rsid w:val="005649BF"/>
    <w:rsid w:val="005650ED"/>
    <w:rsid w:val="00565148"/>
    <w:rsid w:val="00565869"/>
    <w:rsid w:val="00567415"/>
    <w:rsid w:val="00567610"/>
    <w:rsid w:val="00567DB6"/>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4FB7"/>
    <w:rsid w:val="005851D4"/>
    <w:rsid w:val="00585484"/>
    <w:rsid w:val="00587229"/>
    <w:rsid w:val="00587503"/>
    <w:rsid w:val="005877C3"/>
    <w:rsid w:val="00587F2C"/>
    <w:rsid w:val="00587F7F"/>
    <w:rsid w:val="005902AB"/>
    <w:rsid w:val="00590E8D"/>
    <w:rsid w:val="00591511"/>
    <w:rsid w:val="00591DA3"/>
    <w:rsid w:val="00591F22"/>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1AF6"/>
    <w:rsid w:val="005A29E5"/>
    <w:rsid w:val="005A2D6D"/>
    <w:rsid w:val="005A34D5"/>
    <w:rsid w:val="005A3E12"/>
    <w:rsid w:val="005A40DB"/>
    <w:rsid w:val="005A423C"/>
    <w:rsid w:val="005A4904"/>
    <w:rsid w:val="005A4959"/>
    <w:rsid w:val="005A515A"/>
    <w:rsid w:val="005A5632"/>
    <w:rsid w:val="005A56F1"/>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6B77"/>
    <w:rsid w:val="005C725C"/>
    <w:rsid w:val="005D0079"/>
    <w:rsid w:val="005D059A"/>
    <w:rsid w:val="005D07C5"/>
    <w:rsid w:val="005D1FF8"/>
    <w:rsid w:val="005D36FB"/>
    <w:rsid w:val="005D3AB9"/>
    <w:rsid w:val="005D4302"/>
    <w:rsid w:val="005D430F"/>
    <w:rsid w:val="005D45AB"/>
    <w:rsid w:val="005D5A20"/>
    <w:rsid w:val="005D5EEA"/>
    <w:rsid w:val="005D720D"/>
    <w:rsid w:val="005D786C"/>
    <w:rsid w:val="005D7AF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3ADB"/>
    <w:rsid w:val="00604367"/>
    <w:rsid w:val="006044BE"/>
    <w:rsid w:val="0060475F"/>
    <w:rsid w:val="00604E80"/>
    <w:rsid w:val="006060C2"/>
    <w:rsid w:val="00606A26"/>
    <w:rsid w:val="00607D81"/>
    <w:rsid w:val="006104F1"/>
    <w:rsid w:val="00610747"/>
    <w:rsid w:val="00610E03"/>
    <w:rsid w:val="00610E35"/>
    <w:rsid w:val="00611423"/>
    <w:rsid w:val="0061176E"/>
    <w:rsid w:val="006131CB"/>
    <w:rsid w:val="0061417F"/>
    <w:rsid w:val="006142E5"/>
    <w:rsid w:val="00614CD1"/>
    <w:rsid w:val="00614E6A"/>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5EAC"/>
    <w:rsid w:val="00646305"/>
    <w:rsid w:val="00646A6C"/>
    <w:rsid w:val="006475E6"/>
    <w:rsid w:val="006502FD"/>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66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161F"/>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30B"/>
    <w:rsid w:val="006B080B"/>
    <w:rsid w:val="006B08CF"/>
    <w:rsid w:val="006B0B29"/>
    <w:rsid w:val="006B0B90"/>
    <w:rsid w:val="006B0D06"/>
    <w:rsid w:val="006B10EA"/>
    <w:rsid w:val="006B13AF"/>
    <w:rsid w:val="006B1470"/>
    <w:rsid w:val="006B1545"/>
    <w:rsid w:val="006B2506"/>
    <w:rsid w:val="006B2CC7"/>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73D"/>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465"/>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2D"/>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25A"/>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62AC"/>
    <w:rsid w:val="0075660B"/>
    <w:rsid w:val="00756832"/>
    <w:rsid w:val="007606BC"/>
    <w:rsid w:val="007623B6"/>
    <w:rsid w:val="0076266E"/>
    <w:rsid w:val="007626D0"/>
    <w:rsid w:val="007630E8"/>
    <w:rsid w:val="0076472B"/>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06E"/>
    <w:rsid w:val="0077548E"/>
    <w:rsid w:val="00776388"/>
    <w:rsid w:val="00777315"/>
    <w:rsid w:val="0077767A"/>
    <w:rsid w:val="00777798"/>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329"/>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53C2"/>
    <w:rsid w:val="007B61F5"/>
    <w:rsid w:val="007B6335"/>
    <w:rsid w:val="007B63FA"/>
    <w:rsid w:val="007B70F3"/>
    <w:rsid w:val="007B73B3"/>
    <w:rsid w:val="007B7496"/>
    <w:rsid w:val="007B7AF5"/>
    <w:rsid w:val="007C0802"/>
    <w:rsid w:val="007C0C4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4FE7"/>
    <w:rsid w:val="007D56CA"/>
    <w:rsid w:val="007D5E27"/>
    <w:rsid w:val="007D6F64"/>
    <w:rsid w:val="007E25AB"/>
    <w:rsid w:val="007E27B0"/>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1D59"/>
    <w:rsid w:val="0080447F"/>
    <w:rsid w:val="008044E5"/>
    <w:rsid w:val="00806DFB"/>
    <w:rsid w:val="00806E85"/>
    <w:rsid w:val="0080742D"/>
    <w:rsid w:val="008100AC"/>
    <w:rsid w:val="00810E54"/>
    <w:rsid w:val="0081151E"/>
    <w:rsid w:val="00812498"/>
    <w:rsid w:val="0081263E"/>
    <w:rsid w:val="008126E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04C"/>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B09"/>
    <w:rsid w:val="00842529"/>
    <w:rsid w:val="008426F8"/>
    <w:rsid w:val="00843316"/>
    <w:rsid w:val="0084353E"/>
    <w:rsid w:val="00843644"/>
    <w:rsid w:val="00843A7A"/>
    <w:rsid w:val="00843DDF"/>
    <w:rsid w:val="0084438B"/>
    <w:rsid w:val="008447F5"/>
    <w:rsid w:val="00844A3D"/>
    <w:rsid w:val="00845DF4"/>
    <w:rsid w:val="00846292"/>
    <w:rsid w:val="00847885"/>
    <w:rsid w:val="00850413"/>
    <w:rsid w:val="008506E1"/>
    <w:rsid w:val="008515EE"/>
    <w:rsid w:val="008517E9"/>
    <w:rsid w:val="008528D3"/>
    <w:rsid w:val="00853C8B"/>
    <w:rsid w:val="00854553"/>
    <w:rsid w:val="00855B86"/>
    <w:rsid w:val="00855D53"/>
    <w:rsid w:val="008565F1"/>
    <w:rsid w:val="00856FA4"/>
    <w:rsid w:val="00857774"/>
    <w:rsid w:val="0086042D"/>
    <w:rsid w:val="00860874"/>
    <w:rsid w:val="00862008"/>
    <w:rsid w:val="00862720"/>
    <w:rsid w:val="008628C8"/>
    <w:rsid w:val="00862B2A"/>
    <w:rsid w:val="008630B9"/>
    <w:rsid w:val="00863C4C"/>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2900"/>
    <w:rsid w:val="00892B84"/>
    <w:rsid w:val="00893420"/>
    <w:rsid w:val="00894FDC"/>
    <w:rsid w:val="008960BE"/>
    <w:rsid w:val="0089704F"/>
    <w:rsid w:val="008978D2"/>
    <w:rsid w:val="008A1094"/>
    <w:rsid w:val="008A16F9"/>
    <w:rsid w:val="008A1D3E"/>
    <w:rsid w:val="008A4B16"/>
    <w:rsid w:val="008A4D63"/>
    <w:rsid w:val="008A52D1"/>
    <w:rsid w:val="008A6D62"/>
    <w:rsid w:val="008B0585"/>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133"/>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155C"/>
    <w:rsid w:val="009236CF"/>
    <w:rsid w:val="00924627"/>
    <w:rsid w:val="009249EB"/>
    <w:rsid w:val="009250A8"/>
    <w:rsid w:val="009251C8"/>
    <w:rsid w:val="00925BE6"/>
    <w:rsid w:val="00926F61"/>
    <w:rsid w:val="009277A2"/>
    <w:rsid w:val="00930879"/>
    <w:rsid w:val="0093123D"/>
    <w:rsid w:val="00933040"/>
    <w:rsid w:val="009330E9"/>
    <w:rsid w:val="00933682"/>
    <w:rsid w:val="00933697"/>
    <w:rsid w:val="0093383E"/>
    <w:rsid w:val="009339A1"/>
    <w:rsid w:val="0093403A"/>
    <w:rsid w:val="00935D15"/>
    <w:rsid w:val="009411FB"/>
    <w:rsid w:val="009414A9"/>
    <w:rsid w:val="00941B71"/>
    <w:rsid w:val="009421AD"/>
    <w:rsid w:val="0094221C"/>
    <w:rsid w:val="009422A9"/>
    <w:rsid w:val="0094244F"/>
    <w:rsid w:val="0094262D"/>
    <w:rsid w:val="0094372A"/>
    <w:rsid w:val="0094409C"/>
    <w:rsid w:val="00944159"/>
    <w:rsid w:val="009444D9"/>
    <w:rsid w:val="009449B2"/>
    <w:rsid w:val="00944A82"/>
    <w:rsid w:val="00944EFC"/>
    <w:rsid w:val="0094601F"/>
    <w:rsid w:val="0094654A"/>
    <w:rsid w:val="00946C4D"/>
    <w:rsid w:val="00950387"/>
    <w:rsid w:val="00950651"/>
    <w:rsid w:val="0095285B"/>
    <w:rsid w:val="00953099"/>
    <w:rsid w:val="00953FE9"/>
    <w:rsid w:val="009544CF"/>
    <w:rsid w:val="0095481C"/>
    <w:rsid w:val="00955038"/>
    <w:rsid w:val="0095569E"/>
    <w:rsid w:val="009567E6"/>
    <w:rsid w:val="00957076"/>
    <w:rsid w:val="00957132"/>
    <w:rsid w:val="0095748E"/>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69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479D"/>
    <w:rsid w:val="009D5193"/>
    <w:rsid w:val="009D5C32"/>
    <w:rsid w:val="009D6472"/>
    <w:rsid w:val="009D79F4"/>
    <w:rsid w:val="009E001F"/>
    <w:rsid w:val="009E0F34"/>
    <w:rsid w:val="009E0F90"/>
    <w:rsid w:val="009E1153"/>
    <w:rsid w:val="009E2ED6"/>
    <w:rsid w:val="009E31A3"/>
    <w:rsid w:val="009E33E2"/>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06C"/>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30A"/>
    <w:rsid w:val="00A85705"/>
    <w:rsid w:val="00A858C5"/>
    <w:rsid w:val="00A863A4"/>
    <w:rsid w:val="00A866DC"/>
    <w:rsid w:val="00A86EA7"/>
    <w:rsid w:val="00A87E07"/>
    <w:rsid w:val="00A9075E"/>
    <w:rsid w:val="00A91244"/>
    <w:rsid w:val="00A91AA1"/>
    <w:rsid w:val="00A92776"/>
    <w:rsid w:val="00A93181"/>
    <w:rsid w:val="00A938E6"/>
    <w:rsid w:val="00A93B3D"/>
    <w:rsid w:val="00A93CCF"/>
    <w:rsid w:val="00A95795"/>
    <w:rsid w:val="00A95B5B"/>
    <w:rsid w:val="00A95BD5"/>
    <w:rsid w:val="00A965C6"/>
    <w:rsid w:val="00A9665F"/>
    <w:rsid w:val="00A96F78"/>
    <w:rsid w:val="00AA1087"/>
    <w:rsid w:val="00AA25A9"/>
    <w:rsid w:val="00AA26D9"/>
    <w:rsid w:val="00AA27F5"/>
    <w:rsid w:val="00AA3DEA"/>
    <w:rsid w:val="00AA4AE2"/>
    <w:rsid w:val="00AA4EBD"/>
    <w:rsid w:val="00AA51AD"/>
    <w:rsid w:val="00AA591E"/>
    <w:rsid w:val="00AA65C9"/>
    <w:rsid w:val="00AA66DD"/>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81B"/>
    <w:rsid w:val="00AF6E8A"/>
    <w:rsid w:val="00AF7070"/>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1F18"/>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097A"/>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2B47"/>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3A8"/>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0459"/>
    <w:rsid w:val="00BA143E"/>
    <w:rsid w:val="00BA2E84"/>
    <w:rsid w:val="00BA3479"/>
    <w:rsid w:val="00BA3636"/>
    <w:rsid w:val="00BA3D7B"/>
    <w:rsid w:val="00BA4999"/>
    <w:rsid w:val="00BA7416"/>
    <w:rsid w:val="00BA76A9"/>
    <w:rsid w:val="00BA79A3"/>
    <w:rsid w:val="00BB0A34"/>
    <w:rsid w:val="00BB22A6"/>
    <w:rsid w:val="00BB2888"/>
    <w:rsid w:val="00BB3E2B"/>
    <w:rsid w:val="00BB4D1C"/>
    <w:rsid w:val="00BB5043"/>
    <w:rsid w:val="00BB5D1C"/>
    <w:rsid w:val="00BB6552"/>
    <w:rsid w:val="00BB6B9B"/>
    <w:rsid w:val="00BB70D9"/>
    <w:rsid w:val="00BB754F"/>
    <w:rsid w:val="00BC07D4"/>
    <w:rsid w:val="00BC0A5D"/>
    <w:rsid w:val="00BC0BE3"/>
    <w:rsid w:val="00BC106B"/>
    <w:rsid w:val="00BC1522"/>
    <w:rsid w:val="00BC1AD9"/>
    <w:rsid w:val="00BC1FA8"/>
    <w:rsid w:val="00BC32E7"/>
    <w:rsid w:val="00BC478E"/>
    <w:rsid w:val="00BC4958"/>
    <w:rsid w:val="00BC58B9"/>
    <w:rsid w:val="00BC6A49"/>
    <w:rsid w:val="00BC6D9A"/>
    <w:rsid w:val="00BC746D"/>
    <w:rsid w:val="00BD0E81"/>
    <w:rsid w:val="00BD3E68"/>
    <w:rsid w:val="00BD57E5"/>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E7EAA"/>
    <w:rsid w:val="00BF0418"/>
    <w:rsid w:val="00BF0BD4"/>
    <w:rsid w:val="00BF0CCF"/>
    <w:rsid w:val="00BF0FC5"/>
    <w:rsid w:val="00BF10BC"/>
    <w:rsid w:val="00BF21AC"/>
    <w:rsid w:val="00BF2E53"/>
    <w:rsid w:val="00BF3133"/>
    <w:rsid w:val="00BF3669"/>
    <w:rsid w:val="00BF3C0D"/>
    <w:rsid w:val="00BF4261"/>
    <w:rsid w:val="00BF59C4"/>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1666"/>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963"/>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9EE"/>
    <w:rsid w:val="00C80BDF"/>
    <w:rsid w:val="00C8331A"/>
    <w:rsid w:val="00C84D39"/>
    <w:rsid w:val="00C85277"/>
    <w:rsid w:val="00C8562B"/>
    <w:rsid w:val="00C859DE"/>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A5A26"/>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0F15"/>
    <w:rsid w:val="00CD121E"/>
    <w:rsid w:val="00CD1922"/>
    <w:rsid w:val="00CD19BF"/>
    <w:rsid w:val="00CD28F0"/>
    <w:rsid w:val="00CD3ED8"/>
    <w:rsid w:val="00CD446B"/>
    <w:rsid w:val="00CD4DA1"/>
    <w:rsid w:val="00CD6575"/>
    <w:rsid w:val="00CD6E26"/>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60"/>
    <w:rsid w:val="00CE7EA7"/>
    <w:rsid w:val="00CF002F"/>
    <w:rsid w:val="00CF0246"/>
    <w:rsid w:val="00CF0C02"/>
    <w:rsid w:val="00CF1899"/>
    <w:rsid w:val="00CF2483"/>
    <w:rsid w:val="00CF24E2"/>
    <w:rsid w:val="00CF291D"/>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37C26"/>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9D3"/>
    <w:rsid w:val="00D57A3F"/>
    <w:rsid w:val="00D57AF0"/>
    <w:rsid w:val="00D57DCF"/>
    <w:rsid w:val="00D601F2"/>
    <w:rsid w:val="00D61FC2"/>
    <w:rsid w:val="00D62ECD"/>
    <w:rsid w:val="00D630F6"/>
    <w:rsid w:val="00D64426"/>
    <w:rsid w:val="00D645A3"/>
    <w:rsid w:val="00D6508A"/>
    <w:rsid w:val="00D65D78"/>
    <w:rsid w:val="00D664F0"/>
    <w:rsid w:val="00D67BC5"/>
    <w:rsid w:val="00D7021B"/>
    <w:rsid w:val="00D7073E"/>
    <w:rsid w:val="00D7083F"/>
    <w:rsid w:val="00D70A03"/>
    <w:rsid w:val="00D70D33"/>
    <w:rsid w:val="00D70E6B"/>
    <w:rsid w:val="00D71749"/>
    <w:rsid w:val="00D73077"/>
    <w:rsid w:val="00D736A2"/>
    <w:rsid w:val="00D73C57"/>
    <w:rsid w:val="00D742FF"/>
    <w:rsid w:val="00D754C4"/>
    <w:rsid w:val="00D758B3"/>
    <w:rsid w:val="00D76ADC"/>
    <w:rsid w:val="00D77413"/>
    <w:rsid w:val="00D80F4C"/>
    <w:rsid w:val="00D81044"/>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28A"/>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761"/>
    <w:rsid w:val="00E108E4"/>
    <w:rsid w:val="00E11B89"/>
    <w:rsid w:val="00E11D7A"/>
    <w:rsid w:val="00E11EEB"/>
    <w:rsid w:val="00E128F2"/>
    <w:rsid w:val="00E13883"/>
    <w:rsid w:val="00E13EE4"/>
    <w:rsid w:val="00E1403E"/>
    <w:rsid w:val="00E15909"/>
    <w:rsid w:val="00E16463"/>
    <w:rsid w:val="00E17404"/>
    <w:rsid w:val="00E20921"/>
    <w:rsid w:val="00E20AD3"/>
    <w:rsid w:val="00E20CCC"/>
    <w:rsid w:val="00E239D1"/>
    <w:rsid w:val="00E24390"/>
    <w:rsid w:val="00E2467E"/>
    <w:rsid w:val="00E26727"/>
    <w:rsid w:val="00E26970"/>
    <w:rsid w:val="00E27791"/>
    <w:rsid w:val="00E27D74"/>
    <w:rsid w:val="00E30395"/>
    <w:rsid w:val="00E30F2D"/>
    <w:rsid w:val="00E313D4"/>
    <w:rsid w:val="00E319DB"/>
    <w:rsid w:val="00E31AFC"/>
    <w:rsid w:val="00E322AD"/>
    <w:rsid w:val="00E3293F"/>
    <w:rsid w:val="00E33B0B"/>
    <w:rsid w:val="00E3409E"/>
    <w:rsid w:val="00E34F76"/>
    <w:rsid w:val="00E372D9"/>
    <w:rsid w:val="00E37BE5"/>
    <w:rsid w:val="00E40563"/>
    <w:rsid w:val="00E41A27"/>
    <w:rsid w:val="00E4285A"/>
    <w:rsid w:val="00E430C7"/>
    <w:rsid w:val="00E45832"/>
    <w:rsid w:val="00E4608B"/>
    <w:rsid w:val="00E469B2"/>
    <w:rsid w:val="00E47767"/>
    <w:rsid w:val="00E4799F"/>
    <w:rsid w:val="00E501D3"/>
    <w:rsid w:val="00E51862"/>
    <w:rsid w:val="00E5308F"/>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A7B"/>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4E70"/>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1B0"/>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EF7AA4"/>
    <w:rsid w:val="00F0030E"/>
    <w:rsid w:val="00F00405"/>
    <w:rsid w:val="00F00CD1"/>
    <w:rsid w:val="00F0196F"/>
    <w:rsid w:val="00F01C46"/>
    <w:rsid w:val="00F01E6B"/>
    <w:rsid w:val="00F0241C"/>
    <w:rsid w:val="00F0287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2B19"/>
    <w:rsid w:val="00F33DC8"/>
    <w:rsid w:val="00F34350"/>
    <w:rsid w:val="00F34444"/>
    <w:rsid w:val="00F34F36"/>
    <w:rsid w:val="00F360A6"/>
    <w:rsid w:val="00F36F33"/>
    <w:rsid w:val="00F4016F"/>
    <w:rsid w:val="00F40276"/>
    <w:rsid w:val="00F4065A"/>
    <w:rsid w:val="00F40F19"/>
    <w:rsid w:val="00F4119A"/>
    <w:rsid w:val="00F42012"/>
    <w:rsid w:val="00F4275C"/>
    <w:rsid w:val="00F44BE1"/>
    <w:rsid w:val="00F4504D"/>
    <w:rsid w:val="00F450A9"/>
    <w:rsid w:val="00F45693"/>
    <w:rsid w:val="00F45CAE"/>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3F96"/>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B7D39"/>
    <w:rsid w:val="00FB7E47"/>
    <w:rsid w:val="00FC0065"/>
    <w:rsid w:val="00FC1316"/>
    <w:rsid w:val="00FC343C"/>
    <w:rsid w:val="00FC3AEE"/>
    <w:rsid w:val="00FC40D4"/>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46A9"/>
    <w:rsid w:val="00FF6822"/>
    <w:rsid w:val="00FF73D0"/>
    <w:rsid w:val="088190D0"/>
    <w:rsid w:val="0FDC08DB"/>
    <w:rsid w:val="14D5A090"/>
    <w:rsid w:val="17124F94"/>
    <w:rsid w:val="1A928BB7"/>
    <w:rsid w:val="1CEFF1BD"/>
    <w:rsid w:val="34B8A9D4"/>
    <w:rsid w:val="4EBEF9C7"/>
    <w:rsid w:val="50F6EDAA"/>
    <w:rsid w:val="59071D0D"/>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371760">
      <w:bodyDiv w:val="1"/>
      <w:marLeft w:val="0"/>
      <w:marRight w:val="0"/>
      <w:marTop w:val="0"/>
      <w:marBottom w:val="0"/>
      <w:divBdr>
        <w:top w:val="none" w:sz="0" w:space="0" w:color="auto"/>
        <w:left w:val="none" w:sz="0" w:space="0" w:color="auto"/>
        <w:bottom w:val="none" w:sz="0" w:space="0" w:color="auto"/>
        <w:right w:val="none" w:sz="0" w:space="0" w:color="auto"/>
      </w:divBdr>
      <w:divsChild>
        <w:div w:id="1249340781">
          <w:marLeft w:val="547"/>
          <w:marRight w:val="0"/>
          <w:marTop w:val="0"/>
          <w:marBottom w:val="0"/>
          <w:divBdr>
            <w:top w:val="none" w:sz="0" w:space="0" w:color="auto"/>
            <w:left w:val="none" w:sz="0" w:space="0" w:color="auto"/>
            <w:bottom w:val="none" w:sz="0" w:space="0" w:color="auto"/>
            <w:right w:val="none" w:sz="0" w:space="0" w:color="auto"/>
          </w:divBdr>
        </w:div>
        <w:div w:id="545990550">
          <w:marLeft w:val="1166"/>
          <w:marRight w:val="0"/>
          <w:marTop w:val="0"/>
          <w:marBottom w:val="0"/>
          <w:divBdr>
            <w:top w:val="none" w:sz="0" w:space="0" w:color="auto"/>
            <w:left w:val="none" w:sz="0" w:space="0" w:color="auto"/>
            <w:bottom w:val="none" w:sz="0" w:space="0" w:color="auto"/>
            <w:right w:val="none" w:sz="0" w:space="0" w:color="auto"/>
          </w:divBdr>
        </w:div>
        <w:div w:id="693728914">
          <w:marLeft w:val="547"/>
          <w:marRight w:val="0"/>
          <w:marTop w:val="0"/>
          <w:marBottom w:val="0"/>
          <w:divBdr>
            <w:top w:val="none" w:sz="0" w:space="0" w:color="auto"/>
            <w:left w:val="none" w:sz="0" w:space="0" w:color="auto"/>
            <w:bottom w:val="none" w:sz="0" w:space="0" w:color="auto"/>
            <w:right w:val="none" w:sz="0" w:space="0" w:color="auto"/>
          </w:divBdr>
        </w:div>
        <w:div w:id="1526357824">
          <w:marLeft w:val="1166"/>
          <w:marRight w:val="0"/>
          <w:marTop w:val="0"/>
          <w:marBottom w:val="0"/>
          <w:divBdr>
            <w:top w:val="none" w:sz="0" w:space="0" w:color="auto"/>
            <w:left w:val="none" w:sz="0" w:space="0" w:color="auto"/>
            <w:bottom w:val="none" w:sz="0" w:space="0" w:color="auto"/>
            <w:right w:val="none" w:sz="0" w:space="0" w:color="auto"/>
          </w:divBdr>
        </w:div>
        <w:div w:id="800345639">
          <w:marLeft w:val="547"/>
          <w:marRight w:val="0"/>
          <w:marTop w:val="0"/>
          <w:marBottom w:val="0"/>
          <w:divBdr>
            <w:top w:val="none" w:sz="0" w:space="0" w:color="auto"/>
            <w:left w:val="none" w:sz="0" w:space="0" w:color="auto"/>
            <w:bottom w:val="none" w:sz="0" w:space="0" w:color="auto"/>
            <w:right w:val="none" w:sz="0" w:space="0" w:color="auto"/>
          </w:divBdr>
        </w:div>
        <w:div w:id="1898466379">
          <w:marLeft w:val="1166"/>
          <w:marRight w:val="0"/>
          <w:marTop w:val="0"/>
          <w:marBottom w:val="0"/>
          <w:divBdr>
            <w:top w:val="none" w:sz="0" w:space="0" w:color="auto"/>
            <w:left w:val="none" w:sz="0" w:space="0" w:color="auto"/>
            <w:bottom w:val="none" w:sz="0" w:space="0" w:color="auto"/>
            <w:right w:val="none" w:sz="0" w:space="0" w:color="auto"/>
          </w:divBdr>
        </w:div>
        <w:div w:id="1948393581">
          <w:marLeft w:val="547"/>
          <w:marRight w:val="0"/>
          <w:marTop w:val="0"/>
          <w:marBottom w:val="0"/>
          <w:divBdr>
            <w:top w:val="none" w:sz="0" w:space="0" w:color="auto"/>
            <w:left w:val="none" w:sz="0" w:space="0" w:color="auto"/>
            <w:bottom w:val="none" w:sz="0" w:space="0" w:color="auto"/>
            <w:right w:val="none" w:sz="0" w:space="0" w:color="auto"/>
          </w:divBdr>
        </w:div>
        <w:div w:id="302081643">
          <w:marLeft w:val="1166"/>
          <w:marRight w:val="0"/>
          <w:marTop w:val="0"/>
          <w:marBottom w:val="0"/>
          <w:divBdr>
            <w:top w:val="none" w:sz="0" w:space="0" w:color="auto"/>
            <w:left w:val="none" w:sz="0" w:space="0" w:color="auto"/>
            <w:bottom w:val="none" w:sz="0" w:space="0" w:color="auto"/>
            <w:right w:val="none" w:sz="0" w:space="0" w:color="auto"/>
          </w:divBdr>
        </w:div>
        <w:div w:id="1835757326">
          <w:marLeft w:val="1800"/>
          <w:marRight w:val="0"/>
          <w:marTop w:val="0"/>
          <w:marBottom w:val="0"/>
          <w:divBdr>
            <w:top w:val="none" w:sz="0" w:space="0" w:color="auto"/>
            <w:left w:val="none" w:sz="0" w:space="0" w:color="auto"/>
            <w:bottom w:val="none" w:sz="0" w:space="0" w:color="auto"/>
            <w:right w:val="none" w:sz="0" w:space="0" w:color="auto"/>
          </w:divBdr>
        </w:div>
        <w:div w:id="484930175">
          <w:marLeft w:val="2520"/>
          <w:marRight w:val="0"/>
          <w:marTop w:val="0"/>
          <w:marBottom w:val="0"/>
          <w:divBdr>
            <w:top w:val="none" w:sz="0" w:space="0" w:color="auto"/>
            <w:left w:val="none" w:sz="0" w:space="0" w:color="auto"/>
            <w:bottom w:val="none" w:sz="0" w:space="0" w:color="auto"/>
            <w:right w:val="none" w:sz="0" w:space="0" w:color="auto"/>
          </w:divBdr>
        </w:div>
        <w:div w:id="47460251">
          <w:marLeft w:val="2520"/>
          <w:marRight w:val="0"/>
          <w:marTop w:val="0"/>
          <w:marBottom w:val="0"/>
          <w:divBdr>
            <w:top w:val="none" w:sz="0" w:space="0" w:color="auto"/>
            <w:left w:val="none" w:sz="0" w:space="0" w:color="auto"/>
            <w:bottom w:val="none" w:sz="0" w:space="0" w:color="auto"/>
            <w:right w:val="none" w:sz="0" w:space="0" w:color="auto"/>
          </w:divBdr>
        </w:div>
        <w:div w:id="1982997056">
          <w:marLeft w:val="2520"/>
          <w:marRight w:val="0"/>
          <w:marTop w:val="0"/>
          <w:marBottom w:val="0"/>
          <w:divBdr>
            <w:top w:val="none" w:sz="0" w:space="0" w:color="auto"/>
            <w:left w:val="none" w:sz="0" w:space="0" w:color="auto"/>
            <w:bottom w:val="none" w:sz="0" w:space="0" w:color="auto"/>
            <w:right w:val="none" w:sz="0" w:space="0" w:color="auto"/>
          </w:divBdr>
        </w:div>
        <w:div w:id="1757290577">
          <w:marLeft w:val="2520"/>
          <w:marRight w:val="0"/>
          <w:marTop w:val="0"/>
          <w:marBottom w:val="0"/>
          <w:divBdr>
            <w:top w:val="none" w:sz="0" w:space="0" w:color="auto"/>
            <w:left w:val="none" w:sz="0" w:space="0" w:color="auto"/>
            <w:bottom w:val="none" w:sz="0" w:space="0" w:color="auto"/>
            <w:right w:val="none" w:sz="0" w:space="0" w:color="auto"/>
          </w:divBdr>
        </w:div>
        <w:div w:id="1977568934">
          <w:marLeft w:val="2520"/>
          <w:marRight w:val="0"/>
          <w:marTop w:val="0"/>
          <w:marBottom w:val="0"/>
          <w:divBdr>
            <w:top w:val="none" w:sz="0" w:space="0" w:color="auto"/>
            <w:left w:val="none" w:sz="0" w:space="0" w:color="auto"/>
            <w:bottom w:val="none" w:sz="0" w:space="0" w:color="auto"/>
            <w:right w:val="none" w:sz="0" w:space="0" w:color="auto"/>
          </w:divBdr>
        </w:div>
        <w:div w:id="2141259101">
          <w:marLeft w:val="1166"/>
          <w:marRight w:val="0"/>
          <w:marTop w:val="0"/>
          <w:marBottom w:val="0"/>
          <w:divBdr>
            <w:top w:val="none" w:sz="0" w:space="0" w:color="auto"/>
            <w:left w:val="none" w:sz="0" w:space="0" w:color="auto"/>
            <w:bottom w:val="none" w:sz="0" w:space="0" w:color="auto"/>
            <w:right w:val="none" w:sz="0" w:space="0" w:color="auto"/>
          </w:divBdr>
        </w:div>
        <w:div w:id="310062077">
          <w:marLeft w:val="1166"/>
          <w:marRight w:val="0"/>
          <w:marTop w:val="0"/>
          <w:marBottom w:val="0"/>
          <w:divBdr>
            <w:top w:val="none" w:sz="0" w:space="0" w:color="auto"/>
            <w:left w:val="none" w:sz="0" w:space="0" w:color="auto"/>
            <w:bottom w:val="none" w:sz="0" w:space="0" w:color="auto"/>
            <w:right w:val="none" w:sz="0" w:space="0" w:color="auto"/>
          </w:divBdr>
        </w:div>
        <w:div w:id="280694747">
          <w:marLeft w:val="547"/>
          <w:marRight w:val="0"/>
          <w:marTop w:val="0"/>
          <w:marBottom w:val="0"/>
          <w:divBdr>
            <w:top w:val="none" w:sz="0" w:space="0" w:color="auto"/>
            <w:left w:val="none" w:sz="0" w:space="0" w:color="auto"/>
            <w:bottom w:val="none" w:sz="0" w:space="0" w:color="auto"/>
            <w:right w:val="none" w:sz="0" w:space="0" w:color="auto"/>
          </w:divBdr>
        </w:div>
        <w:div w:id="958682826">
          <w:marLeft w:val="547"/>
          <w:marRight w:val="0"/>
          <w:marTop w:val="0"/>
          <w:marBottom w:val="0"/>
          <w:divBdr>
            <w:top w:val="none" w:sz="0" w:space="0" w:color="auto"/>
            <w:left w:val="none" w:sz="0" w:space="0" w:color="auto"/>
            <w:bottom w:val="none" w:sz="0" w:space="0" w:color="auto"/>
            <w:right w:val="none" w:sz="0" w:space="0" w:color="auto"/>
          </w:divBdr>
        </w:div>
        <w:div w:id="504980796">
          <w:marLeft w:val="547"/>
          <w:marRight w:val="0"/>
          <w:marTop w:val="0"/>
          <w:marBottom w:val="0"/>
          <w:divBdr>
            <w:top w:val="none" w:sz="0" w:space="0" w:color="auto"/>
            <w:left w:val="none" w:sz="0" w:space="0" w:color="auto"/>
            <w:bottom w:val="none" w:sz="0" w:space="0" w:color="auto"/>
            <w:right w:val="none" w:sz="0" w:space="0" w:color="auto"/>
          </w:divBdr>
        </w:div>
        <w:div w:id="362828358">
          <w:marLeft w:val="547"/>
          <w:marRight w:val="0"/>
          <w:marTop w:val="0"/>
          <w:marBottom w:val="0"/>
          <w:divBdr>
            <w:top w:val="none" w:sz="0" w:space="0" w:color="auto"/>
            <w:left w:val="none" w:sz="0" w:space="0" w:color="auto"/>
            <w:bottom w:val="none" w:sz="0" w:space="0" w:color="auto"/>
            <w:right w:val="none" w:sz="0" w:space="0" w:color="auto"/>
          </w:divBdr>
        </w:div>
        <w:div w:id="1713309921">
          <w:marLeft w:val="547"/>
          <w:marRight w:val="0"/>
          <w:marTop w:val="0"/>
          <w:marBottom w:val="0"/>
          <w:divBdr>
            <w:top w:val="none" w:sz="0" w:space="0" w:color="auto"/>
            <w:left w:val="none" w:sz="0" w:space="0" w:color="auto"/>
            <w:bottom w:val="none" w:sz="0" w:space="0" w:color="auto"/>
            <w:right w:val="none" w:sz="0" w:space="0" w:color="auto"/>
          </w:divBdr>
        </w:div>
        <w:div w:id="1238201539">
          <w:marLeft w:val="547"/>
          <w:marRight w:val="0"/>
          <w:marTop w:val="0"/>
          <w:marBottom w:val="0"/>
          <w:divBdr>
            <w:top w:val="none" w:sz="0" w:space="0" w:color="auto"/>
            <w:left w:val="none" w:sz="0" w:space="0" w:color="auto"/>
            <w:bottom w:val="none" w:sz="0" w:space="0" w:color="auto"/>
            <w:right w:val="none" w:sz="0" w:space="0" w:color="auto"/>
          </w:divBdr>
        </w:div>
        <w:div w:id="290131779">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915176">
      <w:bodyDiv w:val="1"/>
      <w:marLeft w:val="0"/>
      <w:marRight w:val="0"/>
      <w:marTop w:val="0"/>
      <w:marBottom w:val="0"/>
      <w:divBdr>
        <w:top w:val="none" w:sz="0" w:space="0" w:color="auto"/>
        <w:left w:val="none" w:sz="0" w:space="0" w:color="auto"/>
        <w:bottom w:val="none" w:sz="0" w:space="0" w:color="auto"/>
        <w:right w:val="none" w:sz="0" w:space="0" w:color="auto"/>
      </w:divBdr>
      <w:divsChild>
        <w:div w:id="1352410767">
          <w:marLeft w:val="547"/>
          <w:marRight w:val="0"/>
          <w:marTop w:val="0"/>
          <w:marBottom w:val="0"/>
          <w:divBdr>
            <w:top w:val="none" w:sz="0" w:space="0" w:color="auto"/>
            <w:left w:val="none" w:sz="0" w:space="0" w:color="auto"/>
            <w:bottom w:val="none" w:sz="0" w:space="0" w:color="auto"/>
            <w:right w:val="none" w:sz="0" w:space="0" w:color="auto"/>
          </w:divBdr>
        </w:div>
        <w:div w:id="2076053028">
          <w:marLeft w:val="1166"/>
          <w:marRight w:val="0"/>
          <w:marTop w:val="0"/>
          <w:marBottom w:val="0"/>
          <w:divBdr>
            <w:top w:val="none" w:sz="0" w:space="0" w:color="auto"/>
            <w:left w:val="none" w:sz="0" w:space="0" w:color="auto"/>
            <w:bottom w:val="none" w:sz="0" w:space="0" w:color="auto"/>
            <w:right w:val="none" w:sz="0" w:space="0" w:color="auto"/>
          </w:divBdr>
        </w:div>
        <w:div w:id="782848097">
          <w:marLeft w:val="547"/>
          <w:marRight w:val="0"/>
          <w:marTop w:val="0"/>
          <w:marBottom w:val="0"/>
          <w:divBdr>
            <w:top w:val="none" w:sz="0" w:space="0" w:color="auto"/>
            <w:left w:val="none" w:sz="0" w:space="0" w:color="auto"/>
            <w:bottom w:val="none" w:sz="0" w:space="0" w:color="auto"/>
            <w:right w:val="none" w:sz="0" w:space="0" w:color="auto"/>
          </w:divBdr>
        </w:div>
        <w:div w:id="341275689">
          <w:marLeft w:val="1166"/>
          <w:marRight w:val="0"/>
          <w:marTop w:val="0"/>
          <w:marBottom w:val="0"/>
          <w:divBdr>
            <w:top w:val="none" w:sz="0" w:space="0" w:color="auto"/>
            <w:left w:val="none" w:sz="0" w:space="0" w:color="auto"/>
            <w:bottom w:val="none" w:sz="0" w:space="0" w:color="auto"/>
            <w:right w:val="none" w:sz="0" w:space="0" w:color="auto"/>
          </w:divBdr>
        </w:div>
        <w:div w:id="1453479429">
          <w:marLeft w:val="547"/>
          <w:marRight w:val="0"/>
          <w:marTop w:val="0"/>
          <w:marBottom w:val="0"/>
          <w:divBdr>
            <w:top w:val="none" w:sz="0" w:space="0" w:color="auto"/>
            <w:left w:val="none" w:sz="0" w:space="0" w:color="auto"/>
            <w:bottom w:val="none" w:sz="0" w:space="0" w:color="auto"/>
            <w:right w:val="none" w:sz="0" w:space="0" w:color="auto"/>
          </w:divBdr>
        </w:div>
        <w:div w:id="1466850223">
          <w:marLeft w:val="1166"/>
          <w:marRight w:val="0"/>
          <w:marTop w:val="0"/>
          <w:marBottom w:val="0"/>
          <w:divBdr>
            <w:top w:val="none" w:sz="0" w:space="0" w:color="auto"/>
            <w:left w:val="none" w:sz="0" w:space="0" w:color="auto"/>
            <w:bottom w:val="none" w:sz="0" w:space="0" w:color="auto"/>
            <w:right w:val="none" w:sz="0" w:space="0" w:color="auto"/>
          </w:divBdr>
        </w:div>
        <w:div w:id="692731319">
          <w:marLeft w:val="547"/>
          <w:marRight w:val="0"/>
          <w:marTop w:val="0"/>
          <w:marBottom w:val="0"/>
          <w:divBdr>
            <w:top w:val="none" w:sz="0" w:space="0" w:color="auto"/>
            <w:left w:val="none" w:sz="0" w:space="0" w:color="auto"/>
            <w:bottom w:val="none" w:sz="0" w:space="0" w:color="auto"/>
            <w:right w:val="none" w:sz="0" w:space="0" w:color="auto"/>
          </w:divBdr>
        </w:div>
        <w:div w:id="1038967895">
          <w:marLeft w:val="1166"/>
          <w:marRight w:val="0"/>
          <w:marTop w:val="0"/>
          <w:marBottom w:val="0"/>
          <w:divBdr>
            <w:top w:val="none" w:sz="0" w:space="0" w:color="auto"/>
            <w:left w:val="none" w:sz="0" w:space="0" w:color="auto"/>
            <w:bottom w:val="none" w:sz="0" w:space="0" w:color="auto"/>
            <w:right w:val="none" w:sz="0" w:space="0" w:color="auto"/>
          </w:divBdr>
        </w:div>
        <w:div w:id="1762871047">
          <w:marLeft w:val="1800"/>
          <w:marRight w:val="0"/>
          <w:marTop w:val="0"/>
          <w:marBottom w:val="0"/>
          <w:divBdr>
            <w:top w:val="none" w:sz="0" w:space="0" w:color="auto"/>
            <w:left w:val="none" w:sz="0" w:space="0" w:color="auto"/>
            <w:bottom w:val="none" w:sz="0" w:space="0" w:color="auto"/>
            <w:right w:val="none" w:sz="0" w:space="0" w:color="auto"/>
          </w:divBdr>
        </w:div>
        <w:div w:id="612786569">
          <w:marLeft w:val="2520"/>
          <w:marRight w:val="0"/>
          <w:marTop w:val="0"/>
          <w:marBottom w:val="0"/>
          <w:divBdr>
            <w:top w:val="none" w:sz="0" w:space="0" w:color="auto"/>
            <w:left w:val="none" w:sz="0" w:space="0" w:color="auto"/>
            <w:bottom w:val="none" w:sz="0" w:space="0" w:color="auto"/>
            <w:right w:val="none" w:sz="0" w:space="0" w:color="auto"/>
          </w:divBdr>
        </w:div>
        <w:div w:id="1970671018">
          <w:marLeft w:val="2520"/>
          <w:marRight w:val="0"/>
          <w:marTop w:val="0"/>
          <w:marBottom w:val="0"/>
          <w:divBdr>
            <w:top w:val="none" w:sz="0" w:space="0" w:color="auto"/>
            <w:left w:val="none" w:sz="0" w:space="0" w:color="auto"/>
            <w:bottom w:val="none" w:sz="0" w:space="0" w:color="auto"/>
            <w:right w:val="none" w:sz="0" w:space="0" w:color="auto"/>
          </w:divBdr>
        </w:div>
        <w:div w:id="772091397">
          <w:marLeft w:val="2520"/>
          <w:marRight w:val="0"/>
          <w:marTop w:val="0"/>
          <w:marBottom w:val="0"/>
          <w:divBdr>
            <w:top w:val="none" w:sz="0" w:space="0" w:color="auto"/>
            <w:left w:val="none" w:sz="0" w:space="0" w:color="auto"/>
            <w:bottom w:val="none" w:sz="0" w:space="0" w:color="auto"/>
            <w:right w:val="none" w:sz="0" w:space="0" w:color="auto"/>
          </w:divBdr>
        </w:div>
        <w:div w:id="569466042">
          <w:marLeft w:val="2520"/>
          <w:marRight w:val="0"/>
          <w:marTop w:val="0"/>
          <w:marBottom w:val="0"/>
          <w:divBdr>
            <w:top w:val="none" w:sz="0" w:space="0" w:color="auto"/>
            <w:left w:val="none" w:sz="0" w:space="0" w:color="auto"/>
            <w:bottom w:val="none" w:sz="0" w:space="0" w:color="auto"/>
            <w:right w:val="none" w:sz="0" w:space="0" w:color="auto"/>
          </w:divBdr>
        </w:div>
        <w:div w:id="1218206445">
          <w:marLeft w:val="2520"/>
          <w:marRight w:val="0"/>
          <w:marTop w:val="0"/>
          <w:marBottom w:val="0"/>
          <w:divBdr>
            <w:top w:val="none" w:sz="0" w:space="0" w:color="auto"/>
            <w:left w:val="none" w:sz="0" w:space="0" w:color="auto"/>
            <w:bottom w:val="none" w:sz="0" w:space="0" w:color="auto"/>
            <w:right w:val="none" w:sz="0" w:space="0" w:color="auto"/>
          </w:divBdr>
        </w:div>
        <w:div w:id="289558161">
          <w:marLeft w:val="1166"/>
          <w:marRight w:val="0"/>
          <w:marTop w:val="0"/>
          <w:marBottom w:val="0"/>
          <w:divBdr>
            <w:top w:val="none" w:sz="0" w:space="0" w:color="auto"/>
            <w:left w:val="none" w:sz="0" w:space="0" w:color="auto"/>
            <w:bottom w:val="none" w:sz="0" w:space="0" w:color="auto"/>
            <w:right w:val="none" w:sz="0" w:space="0" w:color="auto"/>
          </w:divBdr>
        </w:div>
        <w:div w:id="1204714313">
          <w:marLeft w:val="1166"/>
          <w:marRight w:val="0"/>
          <w:marTop w:val="0"/>
          <w:marBottom w:val="0"/>
          <w:divBdr>
            <w:top w:val="none" w:sz="0" w:space="0" w:color="auto"/>
            <w:left w:val="none" w:sz="0" w:space="0" w:color="auto"/>
            <w:bottom w:val="none" w:sz="0" w:space="0" w:color="auto"/>
            <w:right w:val="none" w:sz="0" w:space="0" w:color="auto"/>
          </w:divBdr>
        </w:div>
        <w:div w:id="2054646206">
          <w:marLeft w:val="547"/>
          <w:marRight w:val="0"/>
          <w:marTop w:val="0"/>
          <w:marBottom w:val="0"/>
          <w:divBdr>
            <w:top w:val="none" w:sz="0" w:space="0" w:color="auto"/>
            <w:left w:val="none" w:sz="0" w:space="0" w:color="auto"/>
            <w:bottom w:val="none" w:sz="0" w:space="0" w:color="auto"/>
            <w:right w:val="none" w:sz="0" w:space="0" w:color="auto"/>
          </w:divBdr>
        </w:div>
        <w:div w:id="312415641">
          <w:marLeft w:val="547"/>
          <w:marRight w:val="0"/>
          <w:marTop w:val="0"/>
          <w:marBottom w:val="0"/>
          <w:divBdr>
            <w:top w:val="none" w:sz="0" w:space="0" w:color="auto"/>
            <w:left w:val="none" w:sz="0" w:space="0" w:color="auto"/>
            <w:bottom w:val="none" w:sz="0" w:space="0" w:color="auto"/>
            <w:right w:val="none" w:sz="0" w:space="0" w:color="auto"/>
          </w:divBdr>
        </w:div>
        <w:div w:id="397939710">
          <w:marLeft w:val="547"/>
          <w:marRight w:val="0"/>
          <w:marTop w:val="0"/>
          <w:marBottom w:val="0"/>
          <w:divBdr>
            <w:top w:val="none" w:sz="0" w:space="0" w:color="auto"/>
            <w:left w:val="none" w:sz="0" w:space="0" w:color="auto"/>
            <w:bottom w:val="none" w:sz="0" w:space="0" w:color="auto"/>
            <w:right w:val="none" w:sz="0" w:space="0" w:color="auto"/>
          </w:divBdr>
        </w:div>
        <w:div w:id="804470300">
          <w:marLeft w:val="547"/>
          <w:marRight w:val="0"/>
          <w:marTop w:val="0"/>
          <w:marBottom w:val="0"/>
          <w:divBdr>
            <w:top w:val="none" w:sz="0" w:space="0" w:color="auto"/>
            <w:left w:val="none" w:sz="0" w:space="0" w:color="auto"/>
            <w:bottom w:val="none" w:sz="0" w:space="0" w:color="auto"/>
            <w:right w:val="none" w:sz="0" w:space="0" w:color="auto"/>
          </w:divBdr>
        </w:div>
        <w:div w:id="17198425">
          <w:marLeft w:val="547"/>
          <w:marRight w:val="0"/>
          <w:marTop w:val="0"/>
          <w:marBottom w:val="0"/>
          <w:divBdr>
            <w:top w:val="none" w:sz="0" w:space="0" w:color="auto"/>
            <w:left w:val="none" w:sz="0" w:space="0" w:color="auto"/>
            <w:bottom w:val="none" w:sz="0" w:space="0" w:color="auto"/>
            <w:right w:val="none" w:sz="0" w:space="0" w:color="auto"/>
          </w:divBdr>
        </w:div>
        <w:div w:id="1946764011">
          <w:marLeft w:val="547"/>
          <w:marRight w:val="0"/>
          <w:marTop w:val="0"/>
          <w:marBottom w:val="0"/>
          <w:divBdr>
            <w:top w:val="none" w:sz="0" w:space="0" w:color="auto"/>
            <w:left w:val="none" w:sz="0" w:space="0" w:color="auto"/>
            <w:bottom w:val="none" w:sz="0" w:space="0" w:color="auto"/>
            <w:right w:val="none" w:sz="0" w:space="0" w:color="auto"/>
          </w:divBdr>
        </w:div>
        <w:div w:id="495727594">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1671562">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752575">
      <w:bodyDiv w:val="1"/>
      <w:marLeft w:val="0"/>
      <w:marRight w:val="0"/>
      <w:marTop w:val="0"/>
      <w:marBottom w:val="0"/>
      <w:divBdr>
        <w:top w:val="none" w:sz="0" w:space="0" w:color="auto"/>
        <w:left w:val="none" w:sz="0" w:space="0" w:color="auto"/>
        <w:bottom w:val="none" w:sz="0" w:space="0" w:color="auto"/>
        <w:right w:val="none" w:sz="0" w:space="0" w:color="auto"/>
      </w:divBdr>
      <w:divsChild>
        <w:div w:id="423184615">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319211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5AIRPNAIUNRU-1830940522-5920</_dlc_DocId>
    <_dlc_DocIdUrl xmlns="71c5aaf6-e6ce-465b-b873-5148d2a4c105">
      <Url>https://nokia.sharepoint.com/sites/c5g/5gradio/_layouts/15/DocIdRedir.aspx?ID=5AIRPNAIUNRU-1830940522-5920</Url>
      <Description>5AIRPNAIUNRU-1830940522-5920</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CBDBB-B917-4CA4-B4A9-36B639378BE8}">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EF95231-AB10-4BB7-9004-84C9C30AF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FE12F67B-4505-4735-AC07-597FBE0F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295</TotalTime>
  <Pages>8</Pages>
  <Words>4348</Words>
  <Characters>22968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14</cp:revision>
  <cp:lastPrinted>2016-06-20T11:35:00Z</cp:lastPrinted>
  <dcterms:created xsi:type="dcterms:W3CDTF">2019-08-14T07:26:00Z</dcterms:created>
  <dcterms:modified xsi:type="dcterms:W3CDTF">2019-08-16T12:57:00Z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698d362d-1b6e-455f-982d-a15600642e40</vt:lpwstr>
  </property>
  <property fmtid="{D5CDD505-2E9C-101B-9397-08002B2CF9AE}" pid="8" name="AuthorIds_UIVersion_1024">
    <vt:lpwstr>33</vt:lpwstr>
  </property>
</Properties>
</file>